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97" w:type="dxa"/>
        <w:tblInd w:w="-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470"/>
        <w:gridCol w:w="4887"/>
        <w:gridCol w:w="1274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097" w:type="dxa"/>
            <w:gridSpan w:val="5"/>
          </w:tcPr>
          <w:p>
            <w:pPr>
              <w:ind w:firstLine="600"/>
              <w:jc w:val="center"/>
              <w:rPr>
                <w:rFonts w:hint="default" w:ascii="宋体" w:hAnsi="宋体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0"/>
                <w:szCs w:val="30"/>
                <w:lang w:val="en-US" w:eastAsia="zh-CN"/>
              </w:rPr>
              <w:t>马鞍山</w:t>
            </w:r>
            <w:r>
              <w:rPr>
                <w:rFonts w:hint="eastAsia" w:ascii="宋体" w:hAnsi="宋体" w:eastAsia="宋体" w:cs="Times New Roman"/>
                <w:b/>
                <w:bCs/>
                <w:sz w:val="30"/>
                <w:szCs w:val="30"/>
              </w:rPr>
              <w:t>十七冶医院</w:t>
            </w:r>
            <w:r>
              <w:rPr>
                <w:rFonts w:hint="eastAsia" w:ascii="宋体" w:hAnsi="宋体" w:eastAsia="宋体" w:cs="Times New Roman"/>
                <w:b/>
                <w:bCs/>
                <w:sz w:val="30"/>
                <w:szCs w:val="30"/>
                <w:lang w:val="en-US" w:eastAsia="zh-CN"/>
              </w:rPr>
              <w:t>健康管理中心</w:t>
            </w:r>
            <w:r>
              <w:rPr>
                <w:rFonts w:hint="eastAsia" w:ascii="宋体" w:hAnsi="宋体" w:eastAsia="宋体" w:cs="Times New Roman"/>
                <w:b/>
                <w:bCs/>
                <w:sz w:val="30"/>
                <w:szCs w:val="30"/>
              </w:rPr>
              <w:t>门头LED大屏</w:t>
            </w:r>
            <w:r>
              <w:rPr>
                <w:rFonts w:hint="eastAsia" w:ascii="宋体" w:hAnsi="宋体" w:eastAsia="宋体" w:cs="Times New Roman"/>
                <w:b/>
                <w:bCs/>
                <w:sz w:val="30"/>
                <w:szCs w:val="30"/>
                <w:lang w:val="en-US" w:eastAsia="zh-CN"/>
              </w:rPr>
              <w:t>参数清单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3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序号</w:t>
            </w:r>
          </w:p>
        </w:tc>
        <w:tc>
          <w:tcPr>
            <w:tcW w:w="1470" w:type="dxa"/>
            <w:noWrap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设备名称</w:t>
            </w:r>
          </w:p>
        </w:tc>
        <w:tc>
          <w:tcPr>
            <w:tcW w:w="4887" w:type="dxa"/>
          </w:tcPr>
          <w:p>
            <w:pPr>
              <w:ind w:firstLine="42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型号规格</w:t>
            </w:r>
          </w:p>
        </w:tc>
        <w:tc>
          <w:tcPr>
            <w:tcW w:w="1274" w:type="dxa"/>
            <w:noWrap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</w:t>
            </w:r>
          </w:p>
        </w:tc>
        <w:tc>
          <w:tcPr>
            <w:tcW w:w="1336" w:type="dxa"/>
            <w:noWrap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0" w:hRule="atLeast"/>
        </w:trPr>
        <w:tc>
          <w:tcPr>
            <w:tcW w:w="1130" w:type="dxa"/>
            <w:noWrap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</w:p>
        </w:tc>
        <w:tc>
          <w:tcPr>
            <w:tcW w:w="147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单红模组</w:t>
            </w:r>
          </w:p>
        </w:tc>
        <w:tc>
          <w:tcPr>
            <w:tcW w:w="4887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规格：规格：P10 H2-Z、直插式户外防水单元；参数：（1）结构说明：SMD2835红色发光管，单元板配置后盖挡水罩板；</w:t>
            </w:r>
            <w:r>
              <w:rPr>
                <w:rFonts w:hint="eastAsia" w:ascii="宋体" w:hAnsi="宋体" w:eastAsia="宋体" w:cs="Times New Roman"/>
              </w:rPr>
              <w:br w:type="textWrapping"/>
            </w:r>
            <w:r>
              <w:rPr>
                <w:rFonts w:hint="eastAsia" w:ascii="宋体" w:hAnsi="宋体" w:eastAsia="宋体" w:cs="Times New Roman"/>
              </w:rPr>
              <w:t>（2）象数点参数象数点间距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≤</w:t>
            </w:r>
            <w:r>
              <w:rPr>
                <w:rFonts w:hint="eastAsia" w:ascii="宋体" w:hAnsi="宋体" w:eastAsia="宋体" w:cs="Times New Roman"/>
              </w:rPr>
              <w:t>10mm；象数组成：红色；（3）屏体技术参数单元板像素点分辨率32点x 16点；单元板尺寸320mm X 160mm；显示密度10000点/m2显示亮度≥1000cd/m2；驱动方式1/4扫描，恒流驱动亮度 1800cd²；可视距离5—35米；</w:t>
            </w:r>
            <w:r>
              <w:rPr>
                <w:rFonts w:hint="eastAsia" w:ascii="宋体" w:hAnsi="宋体" w:eastAsia="宋体" w:cs="Times New Roman"/>
              </w:rPr>
              <w:br w:type="textWrapping"/>
            </w:r>
            <w:r>
              <w:rPr>
                <w:rFonts w:hint="eastAsia" w:ascii="宋体" w:hAnsi="宋体" w:eastAsia="宋体" w:cs="Times New Roman"/>
              </w:rPr>
              <w:t>灰度等级红、绿、蓝各4096级灰度；</w:t>
            </w:r>
            <w:r>
              <w:rPr>
                <w:rFonts w:hint="eastAsia" w:ascii="宋体" w:hAnsi="宋体" w:eastAsia="宋体" w:cs="Times New Roman"/>
              </w:rPr>
              <w:br w:type="textWrapping"/>
            </w:r>
            <w:r>
              <w:rPr>
                <w:rFonts w:hint="eastAsia" w:ascii="宋体" w:hAnsi="宋体" w:eastAsia="宋体" w:cs="Times New Roman"/>
              </w:rPr>
              <w:t>换帧速度≥400（帧）/秒；</w:t>
            </w:r>
            <w:r>
              <w:rPr>
                <w:rFonts w:hint="eastAsia" w:ascii="宋体" w:hAnsi="宋体" w:eastAsia="宋体" w:cs="Times New Roman"/>
              </w:rPr>
              <w:br w:type="textWrapping"/>
            </w:r>
            <w:r>
              <w:rPr>
                <w:rFonts w:hint="eastAsia" w:ascii="宋体" w:hAnsi="宋体" w:eastAsia="宋体" w:cs="Times New Roman"/>
              </w:rPr>
              <w:t>控制方式异步显示或同步显示；</w:t>
            </w:r>
            <w:r>
              <w:rPr>
                <w:rFonts w:hint="eastAsia" w:ascii="宋体" w:hAnsi="宋体" w:eastAsia="宋体" w:cs="Times New Roman"/>
              </w:rPr>
              <w:br w:type="textWrapping"/>
            </w:r>
            <w:r>
              <w:rPr>
                <w:rFonts w:hint="eastAsia" w:ascii="宋体" w:hAnsi="宋体" w:eastAsia="宋体" w:cs="Times New Roman"/>
              </w:rPr>
              <w:t>显示模式 1024 x 768；</w:t>
            </w:r>
          </w:p>
        </w:tc>
        <w:tc>
          <w:tcPr>
            <w:tcW w:w="12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块</w:t>
            </w:r>
          </w:p>
        </w:tc>
        <w:tc>
          <w:tcPr>
            <w:tcW w:w="1336" w:type="dxa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130" w:type="dxa"/>
            <w:noWrap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</w:t>
            </w:r>
          </w:p>
        </w:tc>
        <w:tc>
          <w:tcPr>
            <w:tcW w:w="147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显示屏超薄电源模块</w:t>
            </w:r>
          </w:p>
        </w:tc>
        <w:tc>
          <w:tcPr>
            <w:tcW w:w="4887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规格：5V40A</w:t>
            </w:r>
            <w:r>
              <w:rPr>
                <w:rFonts w:hint="eastAsia" w:ascii="宋体" w:hAnsi="宋体" w:eastAsia="宋体" w:cs="Times New Roman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</w:rPr>
              <w:t>输出功率：200W</w:t>
            </w:r>
            <w:r>
              <w:rPr>
                <w:rFonts w:hint="eastAsia" w:ascii="宋体" w:hAnsi="宋体" w:eastAsia="宋体" w:cs="Times New Roman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</w:rPr>
              <w:t>额定输入电压：200-240Vac</w:t>
            </w:r>
            <w:r>
              <w:rPr>
                <w:rFonts w:hint="eastAsia" w:ascii="宋体" w:hAnsi="宋体" w:eastAsia="宋体" w:cs="Times New Roman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</w:rPr>
              <w:t>输出电压：5.0V</w:t>
            </w:r>
            <w:r>
              <w:rPr>
                <w:rFonts w:hint="eastAsia" w:ascii="宋体" w:hAnsi="宋体" w:eastAsia="宋体" w:cs="Times New Roman"/>
              </w:rPr>
              <w:br w:type="textWrapping"/>
            </w:r>
            <w:r>
              <w:rPr>
                <w:rFonts w:hint="eastAsia" w:ascii="宋体" w:hAnsi="宋体" w:eastAsia="宋体" w:cs="Times New Roman"/>
              </w:rPr>
              <w:t>输出电流：0-40A</w:t>
            </w:r>
            <w:r>
              <w:rPr>
                <w:rFonts w:hint="eastAsia" w:ascii="宋体" w:hAnsi="宋体" w:eastAsia="宋体" w:cs="Times New Roman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</w:rPr>
              <w:t>稳压精度：±2%</w:t>
            </w:r>
            <w:r>
              <w:rPr>
                <w:rFonts w:hint="eastAsia" w:ascii="宋体" w:hAnsi="宋体" w:eastAsia="宋体" w:cs="Times New Roman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</w:rPr>
              <w:t>纹波及噪音：200mV</w:t>
            </w:r>
          </w:p>
        </w:tc>
        <w:tc>
          <w:tcPr>
            <w:tcW w:w="12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1336" w:type="dxa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130" w:type="dxa"/>
            <w:noWrap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</w:t>
            </w:r>
          </w:p>
        </w:tc>
        <w:tc>
          <w:tcPr>
            <w:tcW w:w="147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网络控制卡</w:t>
            </w:r>
          </w:p>
        </w:tc>
        <w:tc>
          <w:tcPr>
            <w:tcW w:w="4887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支持三基色 ¦ 智能描点 ¦ 环境监测超长超大带载/左移平滑 ¦ 多组动态区域 ¦ 节目播放监看；板载100M网口RS232+RS485+USB接口；板载各类传感器接口，板载继电器开关，板载节目选择接口；</w:t>
            </w:r>
          </w:p>
        </w:tc>
        <w:tc>
          <w:tcPr>
            <w:tcW w:w="12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张</w:t>
            </w:r>
          </w:p>
        </w:tc>
        <w:tc>
          <w:tcPr>
            <w:tcW w:w="1336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130" w:type="dxa"/>
            <w:noWrap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</w:p>
        </w:tc>
        <w:tc>
          <w:tcPr>
            <w:tcW w:w="147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网线</w:t>
            </w:r>
          </w:p>
        </w:tc>
        <w:tc>
          <w:tcPr>
            <w:tcW w:w="4887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UTP-CAT6</w:t>
            </w:r>
          </w:p>
        </w:tc>
        <w:tc>
          <w:tcPr>
            <w:tcW w:w="12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米</w:t>
            </w:r>
          </w:p>
        </w:tc>
        <w:tc>
          <w:tcPr>
            <w:tcW w:w="1336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130" w:type="dxa"/>
            <w:noWrap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47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电源线</w:t>
            </w:r>
          </w:p>
        </w:tc>
        <w:tc>
          <w:tcPr>
            <w:tcW w:w="4887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BVR 3*2.5m㎡</w:t>
            </w:r>
          </w:p>
        </w:tc>
        <w:tc>
          <w:tcPr>
            <w:tcW w:w="12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米</w:t>
            </w:r>
          </w:p>
        </w:tc>
        <w:tc>
          <w:tcPr>
            <w:tcW w:w="1336" w:type="dxa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130" w:type="dxa"/>
            <w:noWrap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lang w:val="en-US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</w:t>
            </w:r>
          </w:p>
        </w:tc>
        <w:tc>
          <w:tcPr>
            <w:tcW w:w="1470" w:type="dxa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lang w:val="en-US"/>
              </w:rPr>
            </w:pPr>
            <w:r>
              <w:rPr>
                <w:rFonts w:hint="eastAsia" w:ascii="宋体" w:hAnsi="宋体" w:eastAsia="宋体" w:cs="Times New Roman"/>
              </w:rPr>
              <w:t>单元模组磁力吸柱</w:t>
            </w:r>
          </w:p>
        </w:tc>
        <w:tc>
          <w:tcPr>
            <w:tcW w:w="4887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内牙M3</w:t>
            </w:r>
          </w:p>
        </w:tc>
        <w:tc>
          <w:tcPr>
            <w:tcW w:w="12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</w:t>
            </w:r>
          </w:p>
        </w:tc>
        <w:tc>
          <w:tcPr>
            <w:tcW w:w="1336" w:type="dxa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30" w:type="dxa"/>
            <w:noWrap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7</w:t>
            </w:r>
          </w:p>
        </w:tc>
        <w:tc>
          <w:tcPr>
            <w:tcW w:w="147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LED显示屏框架龙骨</w:t>
            </w:r>
          </w:p>
        </w:tc>
        <w:tc>
          <w:tcPr>
            <w:tcW w:w="4887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框架制作：镀锌方管20*20矩形方钢焊接，按模组平方面积安装。长5.8m*高0.5m=2.8㎡</w:t>
            </w:r>
          </w:p>
        </w:tc>
        <w:tc>
          <w:tcPr>
            <w:tcW w:w="12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平方米</w:t>
            </w:r>
          </w:p>
        </w:tc>
        <w:tc>
          <w:tcPr>
            <w:tcW w:w="1336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30" w:type="dxa"/>
            <w:noWrap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8</w:t>
            </w:r>
          </w:p>
        </w:tc>
        <w:tc>
          <w:tcPr>
            <w:tcW w:w="147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LED模组及框架安装、框架结构防水制作</w:t>
            </w:r>
          </w:p>
        </w:tc>
        <w:tc>
          <w:tcPr>
            <w:tcW w:w="4887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不锈钢防水条+防水打胶</w:t>
            </w:r>
          </w:p>
        </w:tc>
        <w:tc>
          <w:tcPr>
            <w:tcW w:w="12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平方米</w:t>
            </w:r>
          </w:p>
        </w:tc>
        <w:tc>
          <w:tcPr>
            <w:tcW w:w="1336" w:type="dxa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30" w:type="dxa"/>
            <w:noWrap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9</w:t>
            </w:r>
          </w:p>
        </w:tc>
        <w:tc>
          <w:tcPr>
            <w:tcW w:w="147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网络通讯调试</w:t>
            </w:r>
          </w:p>
        </w:tc>
        <w:tc>
          <w:tcPr>
            <w:tcW w:w="4887" w:type="dxa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并入体检中心外网</w:t>
            </w:r>
          </w:p>
        </w:tc>
        <w:tc>
          <w:tcPr>
            <w:tcW w:w="1274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项</w:t>
            </w:r>
          </w:p>
        </w:tc>
        <w:tc>
          <w:tcPr>
            <w:tcW w:w="1336" w:type="dxa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130" w:type="dxa"/>
            <w:noWrap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10</w:t>
            </w:r>
          </w:p>
        </w:tc>
        <w:tc>
          <w:tcPr>
            <w:tcW w:w="1470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保修服务</w:t>
            </w:r>
          </w:p>
        </w:tc>
        <w:tc>
          <w:tcPr>
            <w:tcW w:w="4887" w:type="dxa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自验收之日起提供保修服务三年，保修期间要保证屏幕完好展示，并保证不要求采购方承担任何费用</w:t>
            </w:r>
          </w:p>
        </w:tc>
        <w:tc>
          <w:tcPr>
            <w:tcW w:w="2610" w:type="dxa"/>
            <w:gridSpan w:val="2"/>
            <w:noWrap/>
          </w:tcPr>
          <w:p>
            <w:pPr>
              <w:spacing w:line="720" w:lineRule="auto"/>
              <w:ind w:firstLine="0" w:firstLine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0097" w:type="dxa"/>
            <w:gridSpan w:val="5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要求：1、设备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符合健康管理中心发布需求</w:t>
            </w:r>
            <w:r>
              <w:rPr>
                <w:rFonts w:hint="eastAsia" w:ascii="宋体" w:hAnsi="宋体" w:eastAsia="宋体" w:cs="Times New Roman"/>
              </w:rPr>
              <w:t>；</w:t>
            </w:r>
            <w:r>
              <w:rPr>
                <w:rFonts w:hint="eastAsia" w:ascii="宋体" w:hAnsi="宋体" w:eastAsia="宋体" w:cs="Times New Roman"/>
              </w:rPr>
              <w:br w:type="textWrapping"/>
            </w:r>
            <w:r>
              <w:rPr>
                <w:rFonts w:hint="eastAsia" w:ascii="宋体" w:hAnsi="宋体" w:eastAsia="宋体" w:cs="Times New Roman"/>
              </w:rPr>
              <w:t>2、此次LED改造需对门楼不锈钢框架进行防水制作，不锈钢箱体内不得有漏水、浸水现象；</w:t>
            </w:r>
            <w:r>
              <w:rPr>
                <w:rFonts w:hint="eastAsia" w:ascii="宋体" w:hAnsi="宋体" w:eastAsia="宋体" w:cs="Times New Roman"/>
              </w:rPr>
              <w:br w:type="textWrapping"/>
            </w:r>
            <w:r>
              <w:rPr>
                <w:rFonts w:hint="eastAsia" w:ascii="宋体" w:hAnsi="宋体" w:eastAsia="宋体" w:cs="Times New Roman"/>
              </w:rPr>
              <w:t>3、参与比价企业需具有相关行业案例，并提供相关资料。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4、参与比价企业最终报价包含本项目所有费用。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center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01796"/>
    <w:rsid w:val="187875D8"/>
    <w:rsid w:val="392A71E1"/>
    <w:rsid w:val="3CA3706C"/>
    <w:rsid w:val="51A3027C"/>
    <w:rsid w:val="56501796"/>
    <w:rsid w:val="675B4290"/>
    <w:rsid w:val="6C05469B"/>
    <w:rsid w:val="6DA6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color w:val="000000" w:themeColor="text1"/>
      <w:kern w:val="2"/>
      <w:sz w:val="21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815</Characters>
  <Lines>0</Lines>
  <Paragraphs>0</Paragraphs>
  <TotalTime>18</TotalTime>
  <ScaleCrop>false</ScaleCrop>
  <LinksUpToDate>false</LinksUpToDate>
  <CharactersWithSpaces>832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2025-03-07T02:47:00Z</dcterms:created>
  <dc:creator>Temptat10n夜1375880156</dc:creator>
  <cp:lastModifiedBy>Book思议</cp:lastModifiedBy>
  <dcterms:modified xsi:type="dcterms:W3CDTF">2025-03-13T01:13:23Z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71392FF1409C4A55AE075DB2311A88E9</vt:lpwstr>
  </property>
  <property fmtid="{D5CDD505-2E9C-101B-9397-08002B2CF9AE}" pid="4" name="KSOTemplateDocerSaveRecord">
    <vt:lpwstr>eyJoZGlkIjoiZmM4YjJiNzE1YTRmNTkyOTZlOTQwZWYwOWM2NmYyNzMiLCJ1c2VySWQiOiIzOTE4OTA2In0=</vt:lpwstr>
  </property>
</Properties>
</file>