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827"/>
        <w:gridCol w:w="4166"/>
        <w:gridCol w:w="691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十七冶医院口腔科门头LED大屏改造清单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8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166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ab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lang w:val="en-US" w:eastAsia="zh-CN" w:bidi="ar"/>
              </w:rPr>
              <w:t>P10户外单红模组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规格： P10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材质： 红色发光管，直插式户外防水单元，带后盖挡水罩板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像素间距： 10mm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单元板分辨率： 32点 × 16点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单元板尺寸： 320mm × 160mm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显示密度： ≥10000点/㎡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显示亮度： ≥1800cd/㎡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驱动方式： 1/4扫描，恒流驱动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视角： 水平≥110°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 可视距离： 5-35米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 灰度等级： 4096级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 换帧速度： ≥400Hz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 控制方式： 支持异步/同步显示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 防水等级： IP65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电源模块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输出： 5V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功率： 200W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额定电流： 40A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输入电压： AC 200-240V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稳压精度： ±2%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纹波噪音： ≤200mV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网络控制卡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接口： 支持网口、串口、U盘；可选配WiFi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控制范围： 单色支持最大分辨率 64×2048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软件： 配备LedshowTW图文编辑软件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工作温度： -40℃ ~ +80℃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UTP-CAT6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 3×2.5m㎡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单元模组磁力吸柱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内牙M3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旧结构拆除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含原有模组、钢架构等拆除及清运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框架结构制作（含不锈钢包边）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主材： 镀锌方管20*40mm，矩形方钢焊接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尺寸： 长约2.368m × 高约0.8m (面积约1.9㎡)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要求： 含不锈钢包边，整体结构需进行防水处理，确保箱体内无漏水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平方米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LED模组及框架安装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平方米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系统调试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含硬件连接、软件设置、通讯调试、节目内容上传及培训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11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保修服务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自验收之日起提供保修服务三年，保修期间要保证屏幕完好展示，并保证不要求采购方承担任何费用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906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要求：1、设备符合口腔科发布需求；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2、此次LED改造需对门楼不锈钢框架进行防水制作，不锈钢箱体内不得有漏水、浸水现象；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3、参与比价企业需具有相关行业案例，并提供相关资料；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4、参与比价企业最终报价包含本项目所有费用；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5、此次报价包含老设备的拆除费用。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C00AF"/>
    <w:rsid w:val="41FE2A81"/>
    <w:rsid w:val="676C00AF"/>
    <w:rsid w:val="6805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2"/>
    <w:basedOn w:val="5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8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51"/>
    <w:basedOn w:val="5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安徽有限公司</Company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2025-09-22T01:51:00Z</dcterms:created>
  <dc:creator>Book思议</dc:creator>
  <cp:lastModifiedBy>Book思议</cp:lastModifiedBy>
  <dcterms:modified xsi:type="dcterms:W3CDTF">2025-09-22T02:16:18Z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5FB5EC13CAD64CD68547AB3DD73AE3AD</vt:lpwstr>
  </property>
</Properties>
</file>