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7AA88D">
      <w:pPr>
        <w:jc w:val="center"/>
        <w:rPr>
          <w:sz w:val="30"/>
          <w:szCs w:val="30"/>
        </w:rPr>
      </w:pPr>
      <w:r>
        <w:rPr>
          <w:rFonts w:hint="eastAsia"/>
          <w:b/>
          <w:bCs/>
          <w:sz w:val="30"/>
          <w:szCs w:val="30"/>
          <w:u w:val="single"/>
          <w:lang w:val="en-US" w:eastAsia="zh-CN"/>
        </w:rPr>
        <w:t xml:space="preserve"> 十功能自动煎药机</w:t>
      </w:r>
      <w:r>
        <w:rPr>
          <w:rFonts w:hint="eastAsia"/>
          <w:b/>
          <w:bCs/>
          <w:sz w:val="30"/>
          <w:szCs w:val="30"/>
          <w:u w:val="single"/>
        </w:rPr>
        <w:t xml:space="preserve"> </w:t>
      </w:r>
      <w:r>
        <w:rPr>
          <w:rFonts w:hint="eastAsia"/>
          <w:b/>
          <w:bCs/>
          <w:sz w:val="30"/>
          <w:szCs w:val="30"/>
        </w:rPr>
        <w:t>主要技术参数及要求</w:t>
      </w:r>
    </w:p>
    <w:tbl>
      <w:tblPr>
        <w:tblStyle w:val="8"/>
        <w:tblW w:w="10180" w:type="dxa"/>
        <w:tblInd w:w="-4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80"/>
      </w:tblGrid>
      <w:tr w14:paraId="3482F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0" w:type="dxa"/>
          </w:tcPr>
          <w:p w14:paraId="4FA3316A">
            <w:pPr>
              <w:jc w:val="center"/>
              <w:rPr>
                <w:sz w:val="30"/>
                <w:szCs w:val="30"/>
              </w:rPr>
            </w:pPr>
            <w:r>
              <w:rPr>
                <w:rFonts w:hint="eastAsia"/>
                <w:b/>
                <w:bCs/>
                <w:sz w:val="30"/>
                <w:szCs w:val="30"/>
              </w:rPr>
              <w:t>主要技术参数及要求</w:t>
            </w:r>
          </w:p>
        </w:tc>
      </w:tr>
      <w:tr w14:paraId="154DC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0" w:type="dxa"/>
          </w:tcPr>
          <w:p w14:paraId="06EF2A90">
            <w:pPr>
              <w:jc w:val="center"/>
              <w:rPr>
                <w:sz w:val="30"/>
                <w:szCs w:val="30"/>
              </w:rPr>
            </w:pPr>
            <w:r>
              <w:rPr>
                <w:rFonts w:hint="eastAsia"/>
                <w:b/>
                <w:bCs/>
                <w:sz w:val="30"/>
                <w:szCs w:val="30"/>
              </w:rPr>
              <w:t>一、相关要求</w:t>
            </w:r>
          </w:p>
        </w:tc>
      </w:tr>
      <w:tr w14:paraId="6BEDB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3" w:hRule="atLeast"/>
        </w:trPr>
        <w:tc>
          <w:tcPr>
            <w:tcW w:w="10180" w:type="dxa"/>
          </w:tcPr>
          <w:p w14:paraId="504BB6AD">
            <w:pPr>
              <w:spacing w:line="400" w:lineRule="atLeast"/>
              <w:ind w:firstLine="420" w:firstLineChars="150"/>
              <w:rPr>
                <w:rFonts w:ascii="Times New Roman" w:hAnsi="Times New Roman" w:eastAsia="宋体" w:cs="Times New Roman"/>
                <w:sz w:val="28"/>
                <w:szCs w:val="28"/>
              </w:rPr>
            </w:pPr>
            <w:r>
              <w:rPr>
                <w:rFonts w:hint="eastAsia" w:ascii="Times New Roman" w:hAnsi="Times New Roman" w:eastAsia="宋体" w:cs="Times New Roman"/>
                <w:sz w:val="28"/>
                <w:szCs w:val="28"/>
              </w:rPr>
              <w:t>一、基本要求</w:t>
            </w:r>
          </w:p>
          <w:p w14:paraId="1BB3501E">
            <w:pPr>
              <w:spacing w:line="400" w:lineRule="atLeast"/>
              <w:ind w:firstLine="420" w:firstLineChars="150"/>
              <w:rPr>
                <w:rFonts w:ascii="Times New Roman" w:hAnsi="Times New Roman" w:eastAsia="宋体" w:cs="Times New Roman"/>
                <w:sz w:val="28"/>
                <w:szCs w:val="28"/>
              </w:rPr>
            </w:pPr>
            <w:r>
              <w:rPr>
                <w:rFonts w:hint="eastAsia" w:ascii="Times New Roman" w:hAnsi="Times New Roman" w:eastAsia="宋体" w:cs="Times New Roman"/>
                <w:sz w:val="28"/>
                <w:szCs w:val="28"/>
              </w:rPr>
              <w:t>1. 基本要求：</w:t>
            </w:r>
            <w:r>
              <w:rPr>
                <w:rFonts w:hint="eastAsia"/>
                <w:sz w:val="28"/>
                <w:szCs w:val="28"/>
              </w:rPr>
              <w:t>提供产品检验报告。</w:t>
            </w:r>
          </w:p>
          <w:p w14:paraId="4D7EEFE4">
            <w:pPr>
              <w:spacing w:line="400" w:lineRule="atLeast"/>
              <w:ind w:firstLine="420" w:firstLineChars="150"/>
              <w:rPr>
                <w:rFonts w:ascii="Times New Roman" w:hAnsi="Times New Roman" w:eastAsia="宋体" w:cs="Times New Roman"/>
                <w:sz w:val="28"/>
                <w:szCs w:val="28"/>
              </w:rPr>
            </w:pPr>
            <w:r>
              <w:rPr>
                <w:rFonts w:hint="eastAsia" w:ascii="Times New Roman" w:hAnsi="Times New Roman" w:eastAsia="宋体" w:cs="Times New Roman"/>
                <w:sz w:val="28"/>
                <w:szCs w:val="28"/>
              </w:rPr>
              <w:t>2. 响应文件必须如实填写，偏离表必须按产品实际性能填写“负偏离”、“符合”、“正偏离”字样，填写其它字样视为无效；虚报和无效文件一律按作废处理。</w:t>
            </w:r>
          </w:p>
          <w:p w14:paraId="1A6A3721">
            <w:pPr>
              <w:spacing w:line="400" w:lineRule="atLeast"/>
              <w:ind w:firstLine="420" w:firstLineChars="150"/>
              <w:rPr>
                <w:rFonts w:ascii="Times New Roman" w:hAnsi="Times New Roman" w:eastAsia="宋体" w:cs="Times New Roman"/>
                <w:sz w:val="28"/>
                <w:szCs w:val="28"/>
              </w:rPr>
            </w:pPr>
            <w:r>
              <w:rPr>
                <w:rFonts w:hint="eastAsia" w:ascii="Times New Roman" w:hAnsi="Times New Roman" w:eastAsia="宋体" w:cs="Times New Roman"/>
                <w:sz w:val="28"/>
                <w:szCs w:val="28"/>
              </w:rPr>
              <w:t>3. 带有★号的技术参数有一条不符，按无效文件处理。</w:t>
            </w:r>
          </w:p>
          <w:p w14:paraId="3DDD1CDC">
            <w:pPr>
              <w:spacing w:line="400" w:lineRule="atLeast"/>
              <w:ind w:firstLine="420" w:firstLineChars="150"/>
              <w:rPr>
                <w:rFonts w:ascii="Times New Roman" w:hAnsi="Times New Roman" w:eastAsia="宋体" w:cs="Times New Roman"/>
                <w:sz w:val="28"/>
                <w:szCs w:val="28"/>
              </w:rPr>
            </w:pPr>
            <w:r>
              <w:rPr>
                <w:rFonts w:hint="eastAsia" w:ascii="Times New Roman" w:hAnsi="Times New Roman" w:eastAsia="宋体" w:cs="Times New Roman"/>
                <w:sz w:val="28"/>
                <w:szCs w:val="28"/>
              </w:rPr>
              <w:t>二、主要用途</w:t>
            </w:r>
          </w:p>
          <w:p w14:paraId="1C953B8C">
            <w:pPr>
              <w:spacing w:line="400" w:lineRule="atLeast"/>
              <w:ind w:firstLine="700" w:firstLineChars="250"/>
              <w:rPr>
                <w:rFonts w:hint="default" w:ascii="Times New Roman" w:hAnsi="Times New Roman" w:eastAsia="宋体" w:cs="Times New Roman"/>
                <w:sz w:val="28"/>
                <w:szCs w:val="28"/>
                <w:lang w:val="en-US"/>
              </w:rPr>
            </w:pPr>
            <w:r>
              <w:rPr>
                <w:rFonts w:hint="eastAsia" w:ascii="Times New Roman" w:hAnsi="Times New Roman" w:eastAsia="宋体" w:cs="Times New Roman"/>
                <w:sz w:val="28"/>
                <w:szCs w:val="28"/>
                <w:lang w:val="en-US" w:eastAsia="zh-CN"/>
              </w:rPr>
              <w:t>用于自动煎药</w:t>
            </w:r>
          </w:p>
          <w:p w14:paraId="784D1D4D">
            <w:pPr>
              <w:numPr>
                <w:ilvl w:val="0"/>
                <w:numId w:val="1"/>
              </w:numPr>
              <w:spacing w:line="400" w:lineRule="atLeast"/>
              <w:ind w:firstLine="420" w:firstLineChars="150"/>
              <w:rPr>
                <w:rFonts w:ascii="Times New Roman" w:hAnsi="Times New Roman" w:eastAsia="宋体" w:cs="Times New Roman"/>
                <w:sz w:val="28"/>
                <w:szCs w:val="28"/>
              </w:rPr>
            </w:pPr>
            <w:r>
              <w:rPr>
                <w:rFonts w:hint="eastAsia" w:ascii="Times New Roman" w:hAnsi="Times New Roman" w:eastAsia="宋体" w:cs="Times New Roman"/>
                <w:sz w:val="28"/>
                <w:szCs w:val="28"/>
              </w:rPr>
              <w:t>主要基本配置</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9"/>
              <w:gridCol w:w="1834"/>
              <w:gridCol w:w="1260"/>
              <w:gridCol w:w="1019"/>
            </w:tblGrid>
            <w:tr w14:paraId="3D114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899" w:type="dxa"/>
                  <w:noWrap w:val="0"/>
                  <w:vAlign w:val="center"/>
                </w:tcPr>
                <w:p w14:paraId="5C341001">
                  <w:pPr>
                    <w:jc w:val="center"/>
                    <w:rPr>
                      <w:rFonts w:hint="eastAsia" w:ascii="仿宋" w:hAnsi="仿宋" w:eastAsia="仿宋" w:cs="仿宋"/>
                      <w:b/>
                      <w:sz w:val="24"/>
                      <w:szCs w:val="24"/>
                    </w:rPr>
                  </w:pPr>
                  <w:r>
                    <w:rPr>
                      <w:rFonts w:hint="eastAsia" w:ascii="仿宋" w:hAnsi="仿宋" w:eastAsia="仿宋" w:cs="仿宋"/>
                      <w:b/>
                      <w:sz w:val="24"/>
                      <w:szCs w:val="24"/>
                    </w:rPr>
                    <w:t>序号</w:t>
                  </w:r>
                </w:p>
              </w:tc>
              <w:tc>
                <w:tcPr>
                  <w:tcW w:w="1834" w:type="dxa"/>
                  <w:noWrap w:val="0"/>
                  <w:vAlign w:val="center"/>
                </w:tcPr>
                <w:p w14:paraId="30978F54">
                  <w:pPr>
                    <w:jc w:val="center"/>
                    <w:rPr>
                      <w:rFonts w:hint="eastAsia" w:ascii="仿宋" w:hAnsi="仿宋" w:eastAsia="仿宋" w:cs="仿宋"/>
                      <w:b/>
                      <w:sz w:val="24"/>
                      <w:szCs w:val="24"/>
                    </w:rPr>
                  </w:pPr>
                  <w:r>
                    <w:rPr>
                      <w:rFonts w:hint="eastAsia" w:ascii="仿宋" w:hAnsi="仿宋" w:eastAsia="仿宋" w:cs="仿宋"/>
                      <w:b/>
                      <w:sz w:val="24"/>
                      <w:szCs w:val="24"/>
                    </w:rPr>
                    <w:t>名称</w:t>
                  </w:r>
                </w:p>
              </w:tc>
              <w:tc>
                <w:tcPr>
                  <w:tcW w:w="1260" w:type="dxa"/>
                  <w:noWrap w:val="0"/>
                  <w:vAlign w:val="center"/>
                </w:tcPr>
                <w:p w14:paraId="12862D13">
                  <w:pPr>
                    <w:jc w:val="center"/>
                    <w:rPr>
                      <w:rFonts w:hint="eastAsia" w:ascii="仿宋" w:hAnsi="仿宋" w:eastAsia="仿宋" w:cs="仿宋"/>
                      <w:b/>
                      <w:sz w:val="24"/>
                      <w:szCs w:val="24"/>
                    </w:rPr>
                  </w:pPr>
                  <w:r>
                    <w:rPr>
                      <w:rFonts w:hint="eastAsia" w:ascii="仿宋" w:hAnsi="仿宋" w:eastAsia="仿宋" w:cs="仿宋"/>
                      <w:b/>
                      <w:sz w:val="24"/>
                      <w:szCs w:val="24"/>
                    </w:rPr>
                    <w:t>材质</w:t>
                  </w:r>
                </w:p>
              </w:tc>
              <w:tc>
                <w:tcPr>
                  <w:tcW w:w="1019" w:type="dxa"/>
                  <w:noWrap w:val="0"/>
                  <w:vAlign w:val="center"/>
                </w:tcPr>
                <w:p w14:paraId="7437F846">
                  <w:pPr>
                    <w:jc w:val="center"/>
                    <w:rPr>
                      <w:rFonts w:hint="eastAsia" w:ascii="仿宋" w:hAnsi="仿宋" w:eastAsia="仿宋" w:cs="仿宋"/>
                      <w:b/>
                      <w:sz w:val="24"/>
                      <w:szCs w:val="24"/>
                    </w:rPr>
                  </w:pPr>
                  <w:r>
                    <w:rPr>
                      <w:rFonts w:hint="eastAsia" w:ascii="仿宋" w:hAnsi="仿宋" w:eastAsia="仿宋" w:cs="仿宋"/>
                      <w:b/>
                      <w:sz w:val="24"/>
                      <w:szCs w:val="24"/>
                    </w:rPr>
                    <w:t>数量</w:t>
                  </w:r>
                </w:p>
              </w:tc>
            </w:tr>
            <w:tr w14:paraId="74462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899" w:type="dxa"/>
                  <w:noWrap w:val="0"/>
                  <w:vAlign w:val="center"/>
                </w:tcPr>
                <w:p w14:paraId="74F9DDEA">
                  <w:pPr>
                    <w:jc w:val="center"/>
                    <w:rPr>
                      <w:rFonts w:hint="eastAsia" w:ascii="仿宋" w:hAnsi="仿宋" w:eastAsia="仿宋" w:cs="仿宋"/>
                      <w:sz w:val="24"/>
                      <w:szCs w:val="24"/>
                    </w:rPr>
                  </w:pPr>
                  <w:r>
                    <w:rPr>
                      <w:rFonts w:hint="eastAsia" w:ascii="仿宋" w:hAnsi="仿宋" w:eastAsia="仿宋" w:cs="仿宋"/>
                      <w:sz w:val="24"/>
                      <w:szCs w:val="24"/>
                    </w:rPr>
                    <w:t>1</w:t>
                  </w:r>
                </w:p>
              </w:tc>
              <w:tc>
                <w:tcPr>
                  <w:tcW w:w="1834" w:type="dxa"/>
                  <w:noWrap w:val="0"/>
                  <w:vAlign w:val="center"/>
                </w:tcPr>
                <w:p w14:paraId="51CDE299">
                  <w:pPr>
                    <w:jc w:val="center"/>
                    <w:rPr>
                      <w:rFonts w:hint="eastAsia" w:ascii="仿宋" w:hAnsi="仿宋" w:eastAsia="仿宋" w:cs="仿宋"/>
                      <w:sz w:val="24"/>
                      <w:szCs w:val="24"/>
                    </w:rPr>
                  </w:pPr>
                  <w:r>
                    <w:rPr>
                      <w:rFonts w:hint="eastAsia" w:ascii="仿宋" w:hAnsi="仿宋" w:eastAsia="仿宋" w:cs="仿宋"/>
                      <w:sz w:val="24"/>
                      <w:szCs w:val="24"/>
                    </w:rPr>
                    <w:t>煎药机主机</w:t>
                  </w:r>
                </w:p>
              </w:tc>
              <w:tc>
                <w:tcPr>
                  <w:tcW w:w="1260" w:type="dxa"/>
                  <w:noWrap w:val="0"/>
                  <w:vAlign w:val="center"/>
                </w:tcPr>
                <w:p w14:paraId="340F4C31">
                  <w:pPr>
                    <w:jc w:val="center"/>
                    <w:rPr>
                      <w:rFonts w:hint="eastAsia" w:ascii="仿宋" w:hAnsi="仿宋" w:eastAsia="仿宋" w:cs="仿宋"/>
                      <w:sz w:val="24"/>
                      <w:szCs w:val="24"/>
                    </w:rPr>
                  </w:pPr>
                  <w:r>
                    <w:rPr>
                      <w:rFonts w:hint="eastAsia" w:ascii="仿宋" w:hAnsi="仿宋" w:eastAsia="仿宋" w:cs="仿宋"/>
                      <w:sz w:val="24"/>
                      <w:szCs w:val="24"/>
                    </w:rPr>
                    <w:t>不锈钢</w:t>
                  </w:r>
                </w:p>
              </w:tc>
              <w:tc>
                <w:tcPr>
                  <w:tcW w:w="1019" w:type="dxa"/>
                  <w:noWrap w:val="0"/>
                  <w:vAlign w:val="center"/>
                </w:tcPr>
                <w:p w14:paraId="1EA6DD02">
                  <w:pPr>
                    <w:jc w:val="center"/>
                    <w:rPr>
                      <w:rFonts w:hint="eastAsia" w:ascii="仿宋" w:hAnsi="仿宋" w:eastAsia="仿宋" w:cs="仿宋"/>
                      <w:sz w:val="24"/>
                      <w:szCs w:val="24"/>
                    </w:rPr>
                  </w:pPr>
                  <w:r>
                    <w:rPr>
                      <w:rFonts w:hint="eastAsia" w:ascii="仿宋" w:hAnsi="仿宋" w:eastAsia="仿宋" w:cs="仿宋"/>
                      <w:sz w:val="24"/>
                      <w:szCs w:val="24"/>
                    </w:rPr>
                    <w:t>1台</w:t>
                  </w:r>
                </w:p>
              </w:tc>
            </w:tr>
            <w:tr w14:paraId="2D40E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899" w:type="dxa"/>
                  <w:noWrap w:val="0"/>
                  <w:vAlign w:val="center"/>
                </w:tcPr>
                <w:p w14:paraId="207A0DED">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1834" w:type="dxa"/>
                  <w:noWrap w:val="0"/>
                  <w:vAlign w:val="center"/>
                </w:tcPr>
                <w:p w14:paraId="6A8717A0">
                  <w:pPr>
                    <w:jc w:val="center"/>
                    <w:rPr>
                      <w:rFonts w:hint="eastAsia" w:ascii="仿宋" w:hAnsi="仿宋" w:eastAsia="仿宋" w:cs="仿宋"/>
                      <w:sz w:val="24"/>
                      <w:szCs w:val="24"/>
                    </w:rPr>
                  </w:pPr>
                  <w:r>
                    <w:rPr>
                      <w:rFonts w:hint="eastAsia" w:ascii="仿宋" w:hAnsi="仿宋" w:eastAsia="仿宋" w:cs="仿宋"/>
                      <w:sz w:val="24"/>
                      <w:szCs w:val="24"/>
                    </w:rPr>
                    <w:t>金属软管</w:t>
                  </w:r>
                </w:p>
              </w:tc>
              <w:tc>
                <w:tcPr>
                  <w:tcW w:w="1260" w:type="dxa"/>
                  <w:noWrap w:val="0"/>
                  <w:vAlign w:val="center"/>
                </w:tcPr>
                <w:p w14:paraId="3B917CFA">
                  <w:pPr>
                    <w:jc w:val="center"/>
                    <w:rPr>
                      <w:rFonts w:hint="eastAsia" w:ascii="仿宋" w:hAnsi="仿宋" w:eastAsia="仿宋" w:cs="仿宋"/>
                      <w:sz w:val="24"/>
                      <w:szCs w:val="24"/>
                    </w:rPr>
                  </w:pPr>
                  <w:r>
                    <w:rPr>
                      <w:rFonts w:hint="eastAsia" w:ascii="仿宋" w:hAnsi="仿宋" w:eastAsia="仿宋" w:cs="仿宋"/>
                      <w:sz w:val="24"/>
                      <w:szCs w:val="24"/>
                    </w:rPr>
                    <w:t>金属丝</w:t>
                  </w:r>
                </w:p>
              </w:tc>
              <w:tc>
                <w:tcPr>
                  <w:tcW w:w="1019" w:type="dxa"/>
                  <w:noWrap w:val="0"/>
                  <w:vAlign w:val="center"/>
                </w:tcPr>
                <w:p w14:paraId="2C6DB2A4">
                  <w:pPr>
                    <w:jc w:val="center"/>
                    <w:rPr>
                      <w:rFonts w:hint="eastAsia" w:ascii="仿宋" w:hAnsi="仿宋" w:eastAsia="仿宋" w:cs="仿宋"/>
                      <w:sz w:val="24"/>
                      <w:szCs w:val="24"/>
                    </w:rPr>
                  </w:pPr>
                  <w:r>
                    <w:rPr>
                      <w:rFonts w:hint="eastAsia" w:ascii="仿宋" w:hAnsi="仿宋" w:eastAsia="仿宋" w:cs="仿宋"/>
                      <w:sz w:val="24"/>
                      <w:szCs w:val="24"/>
                    </w:rPr>
                    <w:t>1根</w:t>
                  </w:r>
                </w:p>
              </w:tc>
            </w:tr>
            <w:tr w14:paraId="3A082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899" w:type="dxa"/>
                  <w:noWrap w:val="0"/>
                  <w:vAlign w:val="center"/>
                </w:tcPr>
                <w:p w14:paraId="75C0843B">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w:t>
                  </w:r>
                </w:p>
              </w:tc>
              <w:tc>
                <w:tcPr>
                  <w:tcW w:w="1834" w:type="dxa"/>
                  <w:noWrap w:val="0"/>
                  <w:vAlign w:val="center"/>
                </w:tcPr>
                <w:p w14:paraId="4D950FD4">
                  <w:pPr>
                    <w:jc w:val="center"/>
                    <w:rPr>
                      <w:rFonts w:hint="eastAsia" w:ascii="仿宋" w:hAnsi="仿宋" w:eastAsia="仿宋" w:cs="仿宋"/>
                      <w:sz w:val="24"/>
                      <w:szCs w:val="24"/>
                    </w:rPr>
                  </w:pPr>
                  <w:r>
                    <w:rPr>
                      <w:rFonts w:hint="eastAsia" w:ascii="仿宋" w:hAnsi="仿宋" w:eastAsia="仿宋" w:cs="仿宋"/>
                      <w:sz w:val="24"/>
                      <w:szCs w:val="24"/>
                    </w:rPr>
                    <w:t>冷凝管</w:t>
                  </w:r>
                </w:p>
              </w:tc>
              <w:tc>
                <w:tcPr>
                  <w:tcW w:w="1260" w:type="dxa"/>
                  <w:noWrap w:val="0"/>
                  <w:vAlign w:val="center"/>
                </w:tcPr>
                <w:p w14:paraId="335C0577">
                  <w:pPr>
                    <w:jc w:val="center"/>
                    <w:rPr>
                      <w:rFonts w:hint="eastAsia" w:ascii="仿宋" w:hAnsi="仿宋" w:eastAsia="仿宋" w:cs="仿宋"/>
                      <w:sz w:val="24"/>
                      <w:szCs w:val="24"/>
                    </w:rPr>
                  </w:pPr>
                  <w:r>
                    <w:rPr>
                      <w:rFonts w:hint="eastAsia" w:ascii="仿宋" w:hAnsi="仿宋" w:eastAsia="仿宋" w:cs="仿宋"/>
                      <w:sz w:val="24"/>
                      <w:szCs w:val="24"/>
                    </w:rPr>
                    <w:t>硅胶</w:t>
                  </w:r>
                </w:p>
              </w:tc>
              <w:tc>
                <w:tcPr>
                  <w:tcW w:w="1019" w:type="dxa"/>
                  <w:noWrap w:val="0"/>
                  <w:vAlign w:val="center"/>
                </w:tcPr>
                <w:p w14:paraId="032AC0B3">
                  <w:pPr>
                    <w:jc w:val="center"/>
                    <w:rPr>
                      <w:rFonts w:hint="eastAsia" w:ascii="仿宋" w:hAnsi="仿宋" w:eastAsia="仿宋" w:cs="仿宋"/>
                      <w:sz w:val="24"/>
                      <w:szCs w:val="24"/>
                    </w:rPr>
                  </w:pPr>
                  <w:r>
                    <w:rPr>
                      <w:rFonts w:hint="eastAsia" w:ascii="仿宋" w:hAnsi="仿宋" w:eastAsia="仿宋" w:cs="仿宋"/>
                      <w:sz w:val="24"/>
                      <w:szCs w:val="24"/>
                    </w:rPr>
                    <w:t>1根</w:t>
                  </w:r>
                </w:p>
              </w:tc>
            </w:tr>
            <w:tr w14:paraId="726A9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899" w:type="dxa"/>
                  <w:noWrap w:val="0"/>
                  <w:vAlign w:val="center"/>
                </w:tcPr>
                <w:p w14:paraId="3B332A94">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w:t>
                  </w:r>
                </w:p>
              </w:tc>
              <w:tc>
                <w:tcPr>
                  <w:tcW w:w="1834" w:type="dxa"/>
                  <w:noWrap w:val="0"/>
                  <w:vAlign w:val="center"/>
                </w:tcPr>
                <w:p w14:paraId="3C3603F9">
                  <w:pPr>
                    <w:jc w:val="center"/>
                    <w:rPr>
                      <w:rFonts w:hint="eastAsia" w:ascii="仿宋" w:hAnsi="仿宋" w:eastAsia="仿宋" w:cs="仿宋"/>
                      <w:sz w:val="24"/>
                      <w:szCs w:val="24"/>
                    </w:rPr>
                  </w:pPr>
                  <w:r>
                    <w:rPr>
                      <w:rFonts w:hint="eastAsia" w:ascii="仿宋" w:hAnsi="仿宋" w:eastAsia="仿宋" w:cs="仿宋"/>
                      <w:sz w:val="24"/>
                      <w:szCs w:val="24"/>
                    </w:rPr>
                    <w:t>排水管</w:t>
                  </w:r>
                </w:p>
              </w:tc>
              <w:tc>
                <w:tcPr>
                  <w:tcW w:w="1260" w:type="dxa"/>
                  <w:noWrap w:val="0"/>
                  <w:vAlign w:val="center"/>
                </w:tcPr>
                <w:p w14:paraId="41772627">
                  <w:pPr>
                    <w:jc w:val="center"/>
                    <w:rPr>
                      <w:rFonts w:hint="eastAsia" w:ascii="仿宋" w:hAnsi="仿宋" w:eastAsia="仿宋" w:cs="仿宋"/>
                      <w:sz w:val="24"/>
                      <w:szCs w:val="24"/>
                    </w:rPr>
                  </w:pPr>
                  <w:r>
                    <w:rPr>
                      <w:rFonts w:hint="eastAsia" w:ascii="仿宋" w:hAnsi="仿宋" w:eastAsia="仿宋" w:cs="仿宋"/>
                      <w:sz w:val="24"/>
                      <w:szCs w:val="24"/>
                    </w:rPr>
                    <w:t>Pvc</w:t>
                  </w:r>
                </w:p>
              </w:tc>
              <w:tc>
                <w:tcPr>
                  <w:tcW w:w="1019" w:type="dxa"/>
                  <w:noWrap w:val="0"/>
                  <w:vAlign w:val="center"/>
                </w:tcPr>
                <w:p w14:paraId="7F7D238D">
                  <w:pPr>
                    <w:jc w:val="center"/>
                    <w:rPr>
                      <w:rFonts w:hint="eastAsia" w:ascii="仿宋" w:hAnsi="仿宋" w:eastAsia="仿宋" w:cs="仿宋"/>
                      <w:sz w:val="24"/>
                      <w:szCs w:val="24"/>
                    </w:rPr>
                  </w:pPr>
                  <w:r>
                    <w:rPr>
                      <w:rFonts w:hint="eastAsia" w:ascii="仿宋" w:hAnsi="仿宋" w:eastAsia="仿宋" w:cs="仿宋"/>
                      <w:sz w:val="24"/>
                      <w:szCs w:val="24"/>
                    </w:rPr>
                    <w:t>1根</w:t>
                  </w:r>
                </w:p>
              </w:tc>
            </w:tr>
            <w:tr w14:paraId="50FFE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899" w:type="dxa"/>
                  <w:noWrap w:val="0"/>
                  <w:vAlign w:val="center"/>
                </w:tcPr>
                <w:p w14:paraId="7C167609">
                  <w:pPr>
                    <w:jc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rPr>
                    <w:t>5</w:t>
                  </w:r>
                </w:p>
              </w:tc>
              <w:tc>
                <w:tcPr>
                  <w:tcW w:w="1834" w:type="dxa"/>
                  <w:noWrap w:val="0"/>
                  <w:vAlign w:val="center"/>
                </w:tcPr>
                <w:p w14:paraId="635D04DE">
                  <w:pPr>
                    <w:jc w:val="center"/>
                    <w:rPr>
                      <w:rFonts w:hint="eastAsia" w:ascii="仿宋" w:hAnsi="仿宋" w:eastAsia="仿宋" w:cs="仿宋"/>
                      <w:sz w:val="24"/>
                      <w:szCs w:val="24"/>
                    </w:rPr>
                  </w:pPr>
                  <w:r>
                    <w:rPr>
                      <w:rFonts w:hint="eastAsia" w:ascii="仿宋" w:hAnsi="仿宋" w:eastAsia="仿宋" w:cs="仿宋"/>
                      <w:sz w:val="24"/>
                      <w:szCs w:val="24"/>
                    </w:rPr>
                    <w:t>进水管</w:t>
                  </w:r>
                </w:p>
              </w:tc>
              <w:tc>
                <w:tcPr>
                  <w:tcW w:w="1260" w:type="dxa"/>
                  <w:noWrap w:val="0"/>
                  <w:vAlign w:val="center"/>
                </w:tcPr>
                <w:p w14:paraId="179C3EC0">
                  <w:pPr>
                    <w:jc w:val="center"/>
                    <w:rPr>
                      <w:rFonts w:hint="eastAsia" w:ascii="仿宋" w:hAnsi="仿宋" w:eastAsia="仿宋" w:cs="仿宋"/>
                      <w:sz w:val="24"/>
                      <w:szCs w:val="24"/>
                    </w:rPr>
                  </w:pPr>
                  <w:r>
                    <w:rPr>
                      <w:rFonts w:hint="eastAsia" w:ascii="仿宋" w:hAnsi="仿宋" w:eastAsia="仿宋" w:cs="仿宋"/>
                      <w:sz w:val="24"/>
                      <w:szCs w:val="24"/>
                    </w:rPr>
                    <w:t>塑料</w:t>
                  </w:r>
                </w:p>
              </w:tc>
              <w:tc>
                <w:tcPr>
                  <w:tcW w:w="1019" w:type="dxa"/>
                  <w:noWrap w:val="0"/>
                  <w:vAlign w:val="center"/>
                </w:tcPr>
                <w:p w14:paraId="7982D7E3">
                  <w:pPr>
                    <w:jc w:val="center"/>
                    <w:rPr>
                      <w:rFonts w:hint="eastAsia" w:ascii="仿宋" w:hAnsi="仿宋" w:eastAsia="仿宋" w:cs="仿宋"/>
                      <w:sz w:val="24"/>
                      <w:szCs w:val="24"/>
                    </w:rPr>
                  </w:pPr>
                  <w:r>
                    <w:rPr>
                      <w:rFonts w:hint="eastAsia" w:ascii="仿宋" w:hAnsi="仿宋" w:eastAsia="仿宋" w:cs="仿宋"/>
                      <w:sz w:val="24"/>
                      <w:szCs w:val="24"/>
                    </w:rPr>
                    <w:t>1根</w:t>
                  </w:r>
                </w:p>
              </w:tc>
            </w:tr>
            <w:tr w14:paraId="23CCE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899" w:type="dxa"/>
                  <w:noWrap w:val="0"/>
                  <w:vAlign w:val="center"/>
                </w:tcPr>
                <w:p w14:paraId="24A858A2">
                  <w:pPr>
                    <w:jc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rPr>
                    <w:t>6</w:t>
                  </w:r>
                </w:p>
              </w:tc>
              <w:tc>
                <w:tcPr>
                  <w:tcW w:w="1834" w:type="dxa"/>
                  <w:noWrap w:val="0"/>
                  <w:vAlign w:val="center"/>
                </w:tcPr>
                <w:p w14:paraId="39B85D76">
                  <w:pPr>
                    <w:jc w:val="center"/>
                    <w:rPr>
                      <w:rFonts w:hint="eastAsia" w:ascii="仿宋" w:hAnsi="仿宋" w:eastAsia="仿宋" w:cs="仿宋"/>
                      <w:sz w:val="24"/>
                      <w:szCs w:val="24"/>
                    </w:rPr>
                  </w:pPr>
                  <w:r>
                    <w:rPr>
                      <w:rFonts w:hint="eastAsia" w:ascii="仿宋" w:hAnsi="仿宋" w:eastAsia="仿宋" w:cs="仿宋"/>
                      <w:sz w:val="24"/>
                      <w:szCs w:val="24"/>
                    </w:rPr>
                    <w:t>挤压盘</w:t>
                  </w:r>
                </w:p>
              </w:tc>
              <w:tc>
                <w:tcPr>
                  <w:tcW w:w="1260" w:type="dxa"/>
                  <w:noWrap w:val="0"/>
                  <w:vAlign w:val="center"/>
                </w:tcPr>
                <w:p w14:paraId="715D3DDF">
                  <w:pPr>
                    <w:jc w:val="center"/>
                    <w:rPr>
                      <w:rFonts w:hint="eastAsia" w:ascii="仿宋" w:hAnsi="仿宋" w:eastAsia="仿宋" w:cs="仿宋"/>
                      <w:sz w:val="24"/>
                      <w:szCs w:val="24"/>
                    </w:rPr>
                  </w:pPr>
                  <w:r>
                    <w:rPr>
                      <w:rFonts w:hint="eastAsia" w:ascii="仿宋" w:hAnsi="仿宋" w:eastAsia="仿宋" w:cs="仿宋"/>
                      <w:sz w:val="24"/>
                      <w:szCs w:val="24"/>
                    </w:rPr>
                    <w:t>不锈钢</w:t>
                  </w:r>
                </w:p>
              </w:tc>
              <w:tc>
                <w:tcPr>
                  <w:tcW w:w="1019" w:type="dxa"/>
                  <w:noWrap w:val="0"/>
                  <w:vAlign w:val="center"/>
                </w:tcPr>
                <w:p w14:paraId="43DD8F73">
                  <w:pPr>
                    <w:jc w:val="center"/>
                    <w:rPr>
                      <w:rFonts w:hint="eastAsia" w:ascii="仿宋" w:hAnsi="仿宋" w:eastAsia="仿宋" w:cs="仿宋"/>
                      <w:sz w:val="24"/>
                      <w:szCs w:val="24"/>
                    </w:rPr>
                  </w:pPr>
                  <w:r>
                    <w:rPr>
                      <w:rFonts w:hint="eastAsia" w:ascii="仿宋" w:hAnsi="仿宋" w:eastAsia="仿宋" w:cs="仿宋"/>
                      <w:sz w:val="24"/>
                      <w:szCs w:val="24"/>
                    </w:rPr>
                    <w:t>1个</w:t>
                  </w:r>
                </w:p>
              </w:tc>
            </w:tr>
            <w:tr w14:paraId="39C3F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899" w:type="dxa"/>
                  <w:noWrap w:val="0"/>
                  <w:vAlign w:val="center"/>
                </w:tcPr>
                <w:p w14:paraId="48A11F42">
                  <w:pPr>
                    <w:jc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rPr>
                    <w:t>7</w:t>
                  </w:r>
                </w:p>
              </w:tc>
              <w:tc>
                <w:tcPr>
                  <w:tcW w:w="1834" w:type="dxa"/>
                  <w:noWrap w:val="0"/>
                  <w:vAlign w:val="center"/>
                </w:tcPr>
                <w:p w14:paraId="03891448">
                  <w:pPr>
                    <w:jc w:val="center"/>
                    <w:rPr>
                      <w:rFonts w:hint="eastAsia" w:ascii="仿宋" w:hAnsi="仿宋" w:eastAsia="仿宋" w:cs="仿宋"/>
                      <w:sz w:val="24"/>
                      <w:szCs w:val="24"/>
                    </w:rPr>
                  </w:pPr>
                  <w:r>
                    <w:rPr>
                      <w:rFonts w:hint="eastAsia" w:ascii="仿宋" w:hAnsi="仿宋" w:eastAsia="仿宋" w:cs="仿宋"/>
                      <w:sz w:val="24"/>
                      <w:szCs w:val="24"/>
                    </w:rPr>
                    <w:t>多孔筒</w:t>
                  </w:r>
                </w:p>
              </w:tc>
              <w:tc>
                <w:tcPr>
                  <w:tcW w:w="1260" w:type="dxa"/>
                  <w:noWrap w:val="0"/>
                  <w:vAlign w:val="center"/>
                </w:tcPr>
                <w:p w14:paraId="3703392C">
                  <w:pPr>
                    <w:jc w:val="center"/>
                    <w:rPr>
                      <w:rFonts w:hint="eastAsia" w:ascii="仿宋" w:hAnsi="仿宋" w:eastAsia="仿宋" w:cs="仿宋"/>
                      <w:sz w:val="24"/>
                      <w:szCs w:val="24"/>
                    </w:rPr>
                  </w:pPr>
                  <w:r>
                    <w:rPr>
                      <w:rFonts w:hint="eastAsia" w:ascii="仿宋" w:hAnsi="仿宋" w:eastAsia="仿宋" w:cs="仿宋"/>
                      <w:sz w:val="24"/>
                      <w:szCs w:val="24"/>
                    </w:rPr>
                    <w:t>不锈钢</w:t>
                  </w:r>
                </w:p>
              </w:tc>
              <w:tc>
                <w:tcPr>
                  <w:tcW w:w="1019" w:type="dxa"/>
                  <w:noWrap w:val="0"/>
                  <w:vAlign w:val="center"/>
                </w:tcPr>
                <w:p w14:paraId="2042FD7A">
                  <w:pPr>
                    <w:jc w:val="center"/>
                    <w:rPr>
                      <w:rFonts w:hint="eastAsia" w:ascii="仿宋" w:hAnsi="仿宋" w:eastAsia="仿宋" w:cs="仿宋"/>
                      <w:sz w:val="24"/>
                      <w:szCs w:val="24"/>
                    </w:rPr>
                  </w:pPr>
                  <w:r>
                    <w:rPr>
                      <w:rFonts w:hint="eastAsia" w:ascii="仿宋" w:hAnsi="仿宋" w:eastAsia="仿宋" w:cs="仿宋"/>
                      <w:sz w:val="24"/>
                      <w:szCs w:val="24"/>
                    </w:rPr>
                    <w:t>1个</w:t>
                  </w:r>
                </w:p>
              </w:tc>
            </w:tr>
            <w:tr w14:paraId="27412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899" w:type="dxa"/>
                  <w:noWrap w:val="0"/>
                  <w:vAlign w:val="center"/>
                </w:tcPr>
                <w:p w14:paraId="5BD7160F">
                  <w:pPr>
                    <w:jc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rPr>
                    <w:t>8</w:t>
                  </w:r>
                </w:p>
              </w:tc>
              <w:tc>
                <w:tcPr>
                  <w:tcW w:w="1834" w:type="dxa"/>
                  <w:noWrap w:val="0"/>
                  <w:vAlign w:val="center"/>
                </w:tcPr>
                <w:p w14:paraId="22520752">
                  <w:pPr>
                    <w:jc w:val="center"/>
                    <w:rPr>
                      <w:rFonts w:hint="eastAsia" w:ascii="仿宋" w:hAnsi="仿宋" w:eastAsia="仿宋" w:cs="仿宋"/>
                      <w:sz w:val="24"/>
                      <w:szCs w:val="24"/>
                    </w:rPr>
                  </w:pPr>
                  <w:r>
                    <w:rPr>
                      <w:rFonts w:hint="eastAsia" w:ascii="仿宋" w:hAnsi="仿宋" w:eastAsia="仿宋" w:cs="仿宋"/>
                      <w:sz w:val="24"/>
                      <w:szCs w:val="24"/>
                    </w:rPr>
                    <w:t>药钩</w:t>
                  </w:r>
                </w:p>
              </w:tc>
              <w:tc>
                <w:tcPr>
                  <w:tcW w:w="1260" w:type="dxa"/>
                  <w:noWrap w:val="0"/>
                  <w:vAlign w:val="center"/>
                </w:tcPr>
                <w:p w14:paraId="41C16280">
                  <w:pPr>
                    <w:jc w:val="center"/>
                    <w:rPr>
                      <w:rFonts w:hint="eastAsia" w:ascii="仿宋" w:hAnsi="仿宋" w:eastAsia="仿宋" w:cs="仿宋"/>
                      <w:sz w:val="24"/>
                      <w:szCs w:val="24"/>
                    </w:rPr>
                  </w:pPr>
                  <w:r>
                    <w:rPr>
                      <w:rFonts w:hint="eastAsia" w:ascii="仿宋" w:hAnsi="仿宋" w:eastAsia="仿宋" w:cs="仿宋"/>
                      <w:sz w:val="24"/>
                      <w:szCs w:val="24"/>
                    </w:rPr>
                    <w:t>不锈钢</w:t>
                  </w:r>
                </w:p>
              </w:tc>
              <w:tc>
                <w:tcPr>
                  <w:tcW w:w="1019" w:type="dxa"/>
                  <w:noWrap w:val="0"/>
                  <w:vAlign w:val="center"/>
                </w:tcPr>
                <w:p w14:paraId="62EBEFFE">
                  <w:pPr>
                    <w:jc w:val="center"/>
                    <w:rPr>
                      <w:rFonts w:hint="eastAsia" w:ascii="仿宋" w:hAnsi="仿宋" w:eastAsia="仿宋" w:cs="仿宋"/>
                      <w:sz w:val="24"/>
                      <w:szCs w:val="24"/>
                    </w:rPr>
                  </w:pPr>
                  <w:r>
                    <w:rPr>
                      <w:rFonts w:hint="eastAsia" w:ascii="仿宋" w:hAnsi="仿宋" w:eastAsia="仿宋" w:cs="仿宋"/>
                      <w:sz w:val="24"/>
                      <w:szCs w:val="24"/>
                    </w:rPr>
                    <w:t>1个</w:t>
                  </w:r>
                </w:p>
              </w:tc>
            </w:tr>
            <w:tr w14:paraId="06667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899" w:type="dxa"/>
                  <w:noWrap w:val="0"/>
                  <w:vAlign w:val="center"/>
                </w:tcPr>
                <w:p w14:paraId="1AF4F54A">
                  <w:pPr>
                    <w:jc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rPr>
                    <w:t>9</w:t>
                  </w:r>
                </w:p>
              </w:tc>
              <w:tc>
                <w:tcPr>
                  <w:tcW w:w="1834" w:type="dxa"/>
                  <w:noWrap w:val="0"/>
                  <w:vAlign w:val="center"/>
                </w:tcPr>
                <w:p w14:paraId="4A8F467B">
                  <w:pPr>
                    <w:jc w:val="center"/>
                    <w:rPr>
                      <w:rFonts w:hint="eastAsia" w:ascii="仿宋" w:hAnsi="仿宋" w:eastAsia="仿宋" w:cs="仿宋"/>
                      <w:sz w:val="24"/>
                      <w:szCs w:val="24"/>
                    </w:rPr>
                  </w:pPr>
                  <w:r>
                    <w:rPr>
                      <w:rFonts w:hint="eastAsia" w:ascii="仿宋" w:hAnsi="仿宋" w:eastAsia="仿宋" w:cs="仿宋"/>
                      <w:sz w:val="24"/>
                      <w:szCs w:val="24"/>
                    </w:rPr>
                    <w:t>药袋</w:t>
                  </w:r>
                </w:p>
              </w:tc>
              <w:tc>
                <w:tcPr>
                  <w:tcW w:w="1260" w:type="dxa"/>
                  <w:noWrap w:val="0"/>
                  <w:vAlign w:val="center"/>
                </w:tcPr>
                <w:p w14:paraId="03442439">
                  <w:pPr>
                    <w:jc w:val="center"/>
                    <w:rPr>
                      <w:rFonts w:hint="eastAsia" w:ascii="仿宋" w:hAnsi="仿宋" w:eastAsia="仿宋" w:cs="仿宋"/>
                      <w:sz w:val="24"/>
                      <w:szCs w:val="24"/>
                    </w:rPr>
                  </w:pPr>
                  <w:r>
                    <w:rPr>
                      <w:rFonts w:hint="eastAsia" w:ascii="仿宋" w:hAnsi="仿宋" w:eastAsia="仿宋" w:cs="仿宋"/>
                      <w:sz w:val="24"/>
                      <w:szCs w:val="24"/>
                    </w:rPr>
                    <w:t>布</w:t>
                  </w:r>
                </w:p>
              </w:tc>
              <w:tc>
                <w:tcPr>
                  <w:tcW w:w="1019" w:type="dxa"/>
                  <w:noWrap w:val="0"/>
                  <w:vAlign w:val="center"/>
                </w:tcPr>
                <w:p w14:paraId="1DC5C72D">
                  <w:pPr>
                    <w:jc w:val="center"/>
                    <w:rPr>
                      <w:rFonts w:hint="eastAsia" w:ascii="仿宋" w:hAnsi="仿宋" w:eastAsia="仿宋" w:cs="仿宋"/>
                      <w:sz w:val="24"/>
                      <w:szCs w:val="24"/>
                    </w:rPr>
                  </w:pPr>
                  <w:r>
                    <w:rPr>
                      <w:rFonts w:hint="eastAsia" w:ascii="仿宋" w:hAnsi="仿宋" w:eastAsia="仿宋" w:cs="仿宋"/>
                      <w:sz w:val="24"/>
                      <w:szCs w:val="24"/>
                    </w:rPr>
                    <w:t>2个</w:t>
                  </w:r>
                </w:p>
              </w:tc>
            </w:tr>
            <w:tr w14:paraId="169CE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899" w:type="dxa"/>
                  <w:noWrap w:val="0"/>
                  <w:vAlign w:val="center"/>
                </w:tcPr>
                <w:p w14:paraId="049047C2">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10</w:t>
                  </w:r>
                </w:p>
              </w:tc>
              <w:tc>
                <w:tcPr>
                  <w:tcW w:w="1834" w:type="dxa"/>
                  <w:noWrap w:val="0"/>
                  <w:vAlign w:val="center"/>
                </w:tcPr>
                <w:p w14:paraId="2446B5EC">
                  <w:pPr>
                    <w:jc w:val="center"/>
                    <w:rPr>
                      <w:rFonts w:hint="eastAsia" w:ascii="仿宋" w:hAnsi="仿宋" w:eastAsia="仿宋" w:cs="仿宋"/>
                      <w:sz w:val="24"/>
                      <w:szCs w:val="24"/>
                    </w:rPr>
                  </w:pPr>
                  <w:r>
                    <w:rPr>
                      <w:rFonts w:hint="eastAsia" w:ascii="仿宋" w:hAnsi="仿宋" w:eastAsia="仿宋" w:cs="仿宋"/>
                      <w:sz w:val="24"/>
                      <w:szCs w:val="24"/>
                    </w:rPr>
                    <w:t>通针</w:t>
                  </w:r>
                </w:p>
              </w:tc>
              <w:tc>
                <w:tcPr>
                  <w:tcW w:w="1260" w:type="dxa"/>
                  <w:noWrap w:val="0"/>
                  <w:vAlign w:val="center"/>
                </w:tcPr>
                <w:p w14:paraId="5CD8844E">
                  <w:pPr>
                    <w:jc w:val="center"/>
                    <w:rPr>
                      <w:rFonts w:hint="eastAsia" w:ascii="仿宋" w:hAnsi="仿宋" w:eastAsia="仿宋" w:cs="仿宋"/>
                      <w:sz w:val="24"/>
                      <w:szCs w:val="24"/>
                    </w:rPr>
                  </w:pPr>
                  <w:r>
                    <w:rPr>
                      <w:rFonts w:hint="eastAsia" w:ascii="仿宋" w:hAnsi="仿宋" w:eastAsia="仿宋" w:cs="仿宋"/>
                      <w:sz w:val="24"/>
                      <w:szCs w:val="24"/>
                    </w:rPr>
                    <w:t>不锈钢</w:t>
                  </w:r>
                </w:p>
              </w:tc>
              <w:tc>
                <w:tcPr>
                  <w:tcW w:w="1019" w:type="dxa"/>
                  <w:noWrap w:val="0"/>
                  <w:vAlign w:val="center"/>
                </w:tcPr>
                <w:p w14:paraId="7CC961AD">
                  <w:pPr>
                    <w:jc w:val="center"/>
                    <w:rPr>
                      <w:rFonts w:hint="eastAsia" w:ascii="仿宋" w:hAnsi="仿宋" w:eastAsia="仿宋" w:cs="仿宋"/>
                      <w:sz w:val="24"/>
                      <w:szCs w:val="24"/>
                    </w:rPr>
                  </w:pPr>
                  <w:r>
                    <w:rPr>
                      <w:rFonts w:hint="eastAsia" w:ascii="仿宋" w:hAnsi="仿宋" w:eastAsia="仿宋" w:cs="仿宋"/>
                      <w:sz w:val="24"/>
                      <w:szCs w:val="24"/>
                    </w:rPr>
                    <w:t>1个</w:t>
                  </w:r>
                </w:p>
              </w:tc>
            </w:tr>
            <w:tr w14:paraId="38076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899" w:type="dxa"/>
                  <w:noWrap w:val="0"/>
                  <w:vAlign w:val="center"/>
                </w:tcPr>
                <w:p w14:paraId="2C336CC6">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11</w:t>
                  </w:r>
                </w:p>
              </w:tc>
              <w:tc>
                <w:tcPr>
                  <w:tcW w:w="1834" w:type="dxa"/>
                  <w:noWrap w:val="0"/>
                  <w:vAlign w:val="center"/>
                </w:tcPr>
                <w:p w14:paraId="77D81326">
                  <w:pPr>
                    <w:jc w:val="center"/>
                    <w:rPr>
                      <w:rFonts w:hint="eastAsia" w:ascii="仿宋" w:hAnsi="仿宋" w:eastAsia="仿宋" w:cs="仿宋"/>
                      <w:sz w:val="24"/>
                      <w:szCs w:val="24"/>
                    </w:rPr>
                  </w:pPr>
                  <w:r>
                    <w:rPr>
                      <w:rFonts w:hint="eastAsia" w:ascii="仿宋" w:hAnsi="仿宋" w:eastAsia="仿宋" w:cs="仿宋"/>
                      <w:sz w:val="24"/>
                      <w:szCs w:val="24"/>
                    </w:rPr>
                    <w:t>快装接头</w:t>
                  </w:r>
                </w:p>
              </w:tc>
              <w:tc>
                <w:tcPr>
                  <w:tcW w:w="1260" w:type="dxa"/>
                  <w:noWrap w:val="0"/>
                  <w:vAlign w:val="center"/>
                </w:tcPr>
                <w:p w14:paraId="2EC8E31F">
                  <w:pPr>
                    <w:jc w:val="center"/>
                    <w:rPr>
                      <w:rFonts w:hint="eastAsia" w:ascii="仿宋" w:hAnsi="仿宋" w:eastAsia="仿宋" w:cs="仿宋"/>
                      <w:sz w:val="24"/>
                      <w:szCs w:val="24"/>
                    </w:rPr>
                  </w:pPr>
                  <w:r>
                    <w:rPr>
                      <w:rFonts w:hint="eastAsia" w:ascii="仿宋" w:hAnsi="仿宋" w:eastAsia="仿宋" w:cs="仿宋"/>
                      <w:sz w:val="24"/>
                      <w:szCs w:val="24"/>
                    </w:rPr>
                    <w:t>不锈钢</w:t>
                  </w:r>
                </w:p>
              </w:tc>
              <w:tc>
                <w:tcPr>
                  <w:tcW w:w="1019" w:type="dxa"/>
                  <w:noWrap w:val="0"/>
                  <w:vAlign w:val="center"/>
                </w:tcPr>
                <w:p w14:paraId="2DB1795B">
                  <w:pPr>
                    <w:jc w:val="center"/>
                    <w:rPr>
                      <w:rFonts w:hint="eastAsia" w:ascii="仿宋" w:hAnsi="仿宋" w:eastAsia="仿宋" w:cs="仿宋"/>
                      <w:sz w:val="24"/>
                      <w:szCs w:val="24"/>
                    </w:rPr>
                  </w:pPr>
                  <w:r>
                    <w:rPr>
                      <w:rFonts w:hint="eastAsia" w:ascii="仿宋" w:hAnsi="仿宋" w:eastAsia="仿宋" w:cs="仿宋"/>
                      <w:sz w:val="24"/>
                      <w:szCs w:val="24"/>
                    </w:rPr>
                    <w:t>1个</w:t>
                  </w:r>
                </w:p>
              </w:tc>
            </w:tr>
            <w:tr w14:paraId="6EA21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9" w:type="dxa"/>
                  <w:noWrap w:val="0"/>
                  <w:vAlign w:val="center"/>
                </w:tcPr>
                <w:p w14:paraId="1F8D17AE">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12</w:t>
                  </w:r>
                </w:p>
              </w:tc>
              <w:tc>
                <w:tcPr>
                  <w:tcW w:w="1834" w:type="dxa"/>
                  <w:noWrap w:val="0"/>
                  <w:vAlign w:val="center"/>
                </w:tcPr>
                <w:p w14:paraId="16628F19">
                  <w:pPr>
                    <w:jc w:val="center"/>
                    <w:rPr>
                      <w:rFonts w:hint="eastAsia" w:ascii="仿宋" w:hAnsi="仿宋" w:eastAsia="仿宋" w:cs="仿宋"/>
                      <w:sz w:val="24"/>
                      <w:szCs w:val="24"/>
                    </w:rPr>
                  </w:pPr>
                  <w:r>
                    <w:rPr>
                      <w:rFonts w:hint="eastAsia" w:ascii="仿宋" w:hAnsi="仿宋" w:eastAsia="仿宋" w:cs="仿宋"/>
                      <w:sz w:val="24"/>
                      <w:szCs w:val="24"/>
                    </w:rPr>
                    <w:t>刷子</w:t>
                  </w:r>
                </w:p>
              </w:tc>
              <w:tc>
                <w:tcPr>
                  <w:tcW w:w="1260" w:type="dxa"/>
                  <w:noWrap w:val="0"/>
                  <w:vAlign w:val="center"/>
                </w:tcPr>
                <w:p w14:paraId="5B3F215A">
                  <w:pPr>
                    <w:jc w:val="center"/>
                    <w:rPr>
                      <w:rFonts w:hint="eastAsia" w:ascii="仿宋" w:hAnsi="仿宋" w:eastAsia="仿宋" w:cs="仿宋"/>
                      <w:sz w:val="24"/>
                      <w:szCs w:val="24"/>
                    </w:rPr>
                  </w:pPr>
                  <w:r>
                    <w:rPr>
                      <w:rFonts w:hint="eastAsia" w:ascii="仿宋" w:hAnsi="仿宋" w:eastAsia="仿宋" w:cs="仿宋"/>
                      <w:sz w:val="24"/>
                      <w:szCs w:val="24"/>
                    </w:rPr>
                    <w:t>塑料</w:t>
                  </w:r>
                </w:p>
              </w:tc>
              <w:tc>
                <w:tcPr>
                  <w:tcW w:w="1019" w:type="dxa"/>
                  <w:noWrap w:val="0"/>
                  <w:vAlign w:val="center"/>
                </w:tcPr>
                <w:p w14:paraId="6CC92158">
                  <w:pPr>
                    <w:jc w:val="center"/>
                    <w:rPr>
                      <w:rFonts w:hint="eastAsia" w:ascii="仿宋" w:hAnsi="仿宋" w:eastAsia="仿宋" w:cs="仿宋"/>
                      <w:sz w:val="24"/>
                      <w:szCs w:val="24"/>
                    </w:rPr>
                  </w:pPr>
                  <w:r>
                    <w:rPr>
                      <w:rFonts w:hint="eastAsia" w:ascii="仿宋" w:hAnsi="仿宋" w:eastAsia="仿宋" w:cs="仿宋"/>
                      <w:sz w:val="24"/>
                      <w:szCs w:val="24"/>
                    </w:rPr>
                    <w:t>1把</w:t>
                  </w:r>
                </w:p>
              </w:tc>
            </w:tr>
            <w:tr w14:paraId="2C98E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899" w:type="dxa"/>
                  <w:noWrap w:val="0"/>
                  <w:vAlign w:val="center"/>
                </w:tcPr>
                <w:p w14:paraId="7674F5BB">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13</w:t>
                  </w:r>
                </w:p>
              </w:tc>
              <w:tc>
                <w:tcPr>
                  <w:tcW w:w="1834" w:type="dxa"/>
                  <w:noWrap w:val="0"/>
                  <w:vAlign w:val="center"/>
                </w:tcPr>
                <w:p w14:paraId="7470BD02">
                  <w:pPr>
                    <w:jc w:val="center"/>
                    <w:rPr>
                      <w:rFonts w:hint="eastAsia" w:ascii="仿宋" w:hAnsi="仿宋" w:eastAsia="仿宋" w:cs="仿宋"/>
                      <w:sz w:val="24"/>
                      <w:szCs w:val="24"/>
                    </w:rPr>
                  </w:pPr>
                  <w:r>
                    <w:rPr>
                      <w:rFonts w:hint="eastAsia" w:ascii="仿宋" w:hAnsi="仿宋" w:eastAsia="仿宋" w:cs="仿宋"/>
                      <w:sz w:val="24"/>
                      <w:szCs w:val="24"/>
                    </w:rPr>
                    <w:t>挤压罩</w:t>
                  </w:r>
                </w:p>
              </w:tc>
              <w:tc>
                <w:tcPr>
                  <w:tcW w:w="1260" w:type="dxa"/>
                  <w:noWrap w:val="0"/>
                  <w:vAlign w:val="center"/>
                </w:tcPr>
                <w:p w14:paraId="66A7864D">
                  <w:pPr>
                    <w:jc w:val="center"/>
                    <w:rPr>
                      <w:rFonts w:hint="eastAsia" w:ascii="仿宋" w:hAnsi="仿宋" w:eastAsia="仿宋" w:cs="仿宋"/>
                      <w:sz w:val="24"/>
                      <w:szCs w:val="24"/>
                    </w:rPr>
                  </w:pPr>
                  <w:r>
                    <w:rPr>
                      <w:rFonts w:hint="eastAsia" w:ascii="仿宋" w:hAnsi="仿宋" w:eastAsia="仿宋" w:cs="仿宋"/>
                      <w:sz w:val="24"/>
                      <w:szCs w:val="24"/>
                    </w:rPr>
                    <w:t>不锈钢</w:t>
                  </w:r>
                </w:p>
              </w:tc>
              <w:tc>
                <w:tcPr>
                  <w:tcW w:w="1019" w:type="dxa"/>
                  <w:noWrap w:val="0"/>
                  <w:vAlign w:val="center"/>
                </w:tcPr>
                <w:p w14:paraId="13D77DF6">
                  <w:pPr>
                    <w:jc w:val="center"/>
                    <w:rPr>
                      <w:rFonts w:hint="eastAsia" w:ascii="仿宋" w:hAnsi="仿宋" w:eastAsia="仿宋" w:cs="仿宋"/>
                      <w:sz w:val="24"/>
                      <w:szCs w:val="24"/>
                    </w:rPr>
                  </w:pPr>
                  <w:r>
                    <w:rPr>
                      <w:rFonts w:hint="eastAsia" w:ascii="仿宋" w:hAnsi="仿宋" w:eastAsia="仿宋" w:cs="仿宋"/>
                      <w:sz w:val="24"/>
                      <w:szCs w:val="24"/>
                    </w:rPr>
                    <w:t>1个</w:t>
                  </w:r>
                </w:p>
              </w:tc>
            </w:tr>
            <w:tr w14:paraId="50BD0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899" w:type="dxa"/>
                  <w:noWrap w:val="0"/>
                  <w:vAlign w:val="center"/>
                </w:tcPr>
                <w:p w14:paraId="6C19A527">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14</w:t>
                  </w:r>
                </w:p>
              </w:tc>
              <w:tc>
                <w:tcPr>
                  <w:tcW w:w="1834" w:type="dxa"/>
                  <w:noWrap w:val="0"/>
                  <w:vAlign w:val="center"/>
                </w:tcPr>
                <w:p w14:paraId="2FB8B7F4">
                  <w:pPr>
                    <w:jc w:val="center"/>
                    <w:rPr>
                      <w:rFonts w:hint="eastAsia" w:ascii="仿宋" w:hAnsi="仿宋" w:eastAsia="仿宋" w:cs="仿宋"/>
                      <w:sz w:val="24"/>
                      <w:szCs w:val="24"/>
                    </w:rPr>
                  </w:pPr>
                  <w:r>
                    <w:rPr>
                      <w:rFonts w:hint="eastAsia" w:ascii="仿宋" w:hAnsi="仿宋" w:eastAsia="仿宋" w:cs="仿宋"/>
                      <w:sz w:val="24"/>
                      <w:szCs w:val="24"/>
                    </w:rPr>
                    <w:t>药包架</w:t>
                  </w:r>
                </w:p>
              </w:tc>
              <w:tc>
                <w:tcPr>
                  <w:tcW w:w="1260" w:type="dxa"/>
                  <w:noWrap w:val="0"/>
                  <w:vAlign w:val="center"/>
                </w:tcPr>
                <w:p w14:paraId="3D402949">
                  <w:pPr>
                    <w:jc w:val="center"/>
                    <w:rPr>
                      <w:rFonts w:hint="eastAsia" w:ascii="仿宋" w:hAnsi="仿宋" w:eastAsia="仿宋" w:cs="仿宋"/>
                      <w:sz w:val="24"/>
                      <w:szCs w:val="24"/>
                    </w:rPr>
                  </w:pPr>
                  <w:r>
                    <w:rPr>
                      <w:rFonts w:hint="eastAsia" w:ascii="仿宋" w:hAnsi="仿宋" w:eastAsia="仿宋" w:cs="仿宋"/>
                      <w:sz w:val="24"/>
                      <w:szCs w:val="24"/>
                    </w:rPr>
                    <w:t>不锈钢</w:t>
                  </w:r>
                </w:p>
              </w:tc>
              <w:tc>
                <w:tcPr>
                  <w:tcW w:w="1019" w:type="dxa"/>
                  <w:noWrap w:val="0"/>
                  <w:vAlign w:val="center"/>
                </w:tcPr>
                <w:p w14:paraId="15C30BBC">
                  <w:pPr>
                    <w:jc w:val="center"/>
                    <w:rPr>
                      <w:rFonts w:hint="eastAsia" w:ascii="仿宋" w:hAnsi="仿宋" w:eastAsia="仿宋" w:cs="仿宋"/>
                      <w:sz w:val="24"/>
                      <w:szCs w:val="24"/>
                    </w:rPr>
                  </w:pPr>
                  <w:r>
                    <w:rPr>
                      <w:rFonts w:hint="eastAsia" w:ascii="仿宋" w:hAnsi="仿宋" w:eastAsia="仿宋" w:cs="仿宋"/>
                      <w:sz w:val="24"/>
                      <w:szCs w:val="24"/>
                    </w:rPr>
                    <w:t>1个</w:t>
                  </w:r>
                </w:p>
              </w:tc>
            </w:tr>
          </w:tbl>
          <w:p w14:paraId="6D2F014D">
            <w:pPr>
              <w:numPr>
                <w:ilvl w:val="0"/>
                <w:numId w:val="0"/>
              </w:numPr>
              <w:spacing w:line="400" w:lineRule="atLeast"/>
              <w:ind w:firstLine="560" w:firstLineChars="200"/>
              <w:rPr>
                <w:rFonts w:hint="default" w:ascii="Times New Roman" w:hAnsi="Times New Roman" w:eastAsia="宋体" w:cs="Times New Roman"/>
                <w:sz w:val="28"/>
                <w:szCs w:val="28"/>
                <w:lang w:val="en-US" w:eastAsia="zh-CN"/>
              </w:rPr>
            </w:pPr>
          </w:p>
          <w:p w14:paraId="79E3D410">
            <w:pPr>
              <w:spacing w:line="400" w:lineRule="atLeast"/>
              <w:ind w:firstLine="280" w:firstLineChars="100"/>
              <w:rPr>
                <w:rFonts w:ascii="Times New Roman" w:hAnsi="Times New Roman" w:eastAsia="宋体" w:cs="Times New Roman"/>
                <w:sz w:val="28"/>
                <w:szCs w:val="28"/>
              </w:rPr>
            </w:pPr>
            <w:r>
              <w:rPr>
                <w:rFonts w:hint="eastAsia" w:ascii="Times New Roman" w:hAnsi="Times New Roman" w:eastAsia="宋体" w:cs="Times New Roman"/>
                <w:sz w:val="28"/>
                <w:szCs w:val="28"/>
              </w:rPr>
              <w:t>四、售后服务</w:t>
            </w:r>
          </w:p>
          <w:p w14:paraId="487139AC">
            <w:pPr>
              <w:spacing w:line="400" w:lineRule="atLeast"/>
              <w:ind w:firstLine="420" w:firstLineChars="150"/>
              <w:rPr>
                <w:rFonts w:ascii="Times New Roman" w:hAnsi="Times New Roman" w:eastAsia="宋体" w:cs="Times New Roman"/>
                <w:sz w:val="28"/>
                <w:szCs w:val="28"/>
              </w:rPr>
            </w:pPr>
            <w:r>
              <w:rPr>
                <w:rFonts w:hint="eastAsia" w:ascii="Times New Roman" w:hAnsi="Times New Roman" w:eastAsia="宋体" w:cs="Times New Roman"/>
                <w:sz w:val="28"/>
                <w:szCs w:val="28"/>
              </w:rPr>
              <w:t>1. 在安徽、江苏两省周边有固定的专职售后维修服务工程师并列出人数与联系电话。</w:t>
            </w:r>
          </w:p>
          <w:p w14:paraId="1E430114">
            <w:pPr>
              <w:spacing w:line="400" w:lineRule="atLeast"/>
              <w:ind w:firstLine="420" w:firstLineChars="150"/>
              <w:rPr>
                <w:rFonts w:ascii="Times New Roman" w:hAnsi="Times New Roman" w:eastAsia="宋体" w:cs="Times New Roman"/>
                <w:sz w:val="28"/>
                <w:szCs w:val="28"/>
              </w:rPr>
            </w:pPr>
            <w:r>
              <w:rPr>
                <w:rFonts w:hint="eastAsia" w:ascii="Times New Roman" w:hAnsi="Times New Roman" w:eastAsia="宋体" w:cs="Times New Roman"/>
                <w:sz w:val="28"/>
                <w:szCs w:val="28"/>
              </w:rPr>
              <w:t>2. 整机免费保修</w:t>
            </w:r>
            <w:r>
              <w:rPr>
                <w:rFonts w:hint="eastAsia" w:ascii="Times New Roman" w:hAnsi="Times New Roman" w:eastAsia="宋体" w:cs="Times New Roman"/>
                <w:sz w:val="28"/>
                <w:szCs w:val="28"/>
                <w:lang w:val="en-US" w:eastAsia="zh-CN"/>
              </w:rPr>
              <w:t>三</w:t>
            </w:r>
            <w:r>
              <w:rPr>
                <w:rFonts w:hint="eastAsia" w:ascii="Times New Roman" w:hAnsi="Times New Roman" w:eastAsia="宋体" w:cs="Times New Roman"/>
                <w:sz w:val="28"/>
                <w:szCs w:val="28"/>
              </w:rPr>
              <w:t>年及以上。（售后服务承诺：必须提供原厂售后服务承诺，承诺函需原厂盖章，供应商售后服务承诺无效，总代理需提供原厂售后委托证明）</w:t>
            </w:r>
          </w:p>
          <w:p w14:paraId="6D69DA40">
            <w:pPr>
              <w:spacing w:line="400" w:lineRule="atLeast"/>
              <w:ind w:firstLine="420" w:firstLineChars="150"/>
              <w:rPr>
                <w:rFonts w:ascii="Times New Roman" w:hAnsi="Times New Roman" w:eastAsia="宋体" w:cs="Times New Roman"/>
                <w:sz w:val="28"/>
                <w:szCs w:val="28"/>
              </w:rPr>
            </w:pPr>
            <w:r>
              <w:rPr>
                <w:rFonts w:hint="eastAsia" w:ascii="Times New Roman" w:hAnsi="Times New Roman" w:eastAsia="宋体" w:cs="Times New Roman"/>
                <w:sz w:val="28"/>
                <w:szCs w:val="28"/>
              </w:rPr>
              <w:t>3. 免费提供医护的专业培训及维修培训。</w:t>
            </w:r>
          </w:p>
          <w:p w14:paraId="136064E9">
            <w:pPr>
              <w:spacing w:line="400" w:lineRule="atLeast"/>
              <w:ind w:firstLine="420" w:firstLineChars="150"/>
              <w:rPr>
                <w:rFonts w:ascii="Times New Roman" w:hAnsi="Times New Roman" w:eastAsia="宋体" w:cs="Times New Roman"/>
                <w:sz w:val="28"/>
                <w:szCs w:val="28"/>
              </w:rPr>
            </w:pPr>
            <w:r>
              <w:rPr>
                <w:rFonts w:hint="eastAsia" w:ascii="Times New Roman" w:hAnsi="Times New Roman" w:eastAsia="宋体" w:cs="Times New Roman"/>
                <w:sz w:val="28"/>
                <w:szCs w:val="28"/>
              </w:rPr>
              <w:t>4. 提供售后报修电话，接到电话2小时内做出响应，24小时内到达现场（不可抗拒力除外）。</w:t>
            </w:r>
          </w:p>
          <w:p w14:paraId="1AC5B365">
            <w:pPr>
              <w:spacing w:line="400" w:lineRule="atLeast"/>
              <w:ind w:firstLine="420" w:firstLineChars="150"/>
              <w:rPr>
                <w:rFonts w:ascii="Times New Roman" w:hAnsi="Times New Roman" w:eastAsia="宋体" w:cs="Times New Roman"/>
                <w:sz w:val="28"/>
                <w:szCs w:val="28"/>
              </w:rPr>
            </w:pPr>
            <w:r>
              <w:rPr>
                <w:rFonts w:hint="eastAsia" w:ascii="Times New Roman" w:hAnsi="Times New Roman" w:eastAsia="宋体" w:cs="Times New Roman"/>
                <w:sz w:val="28"/>
                <w:szCs w:val="28"/>
              </w:rPr>
              <w:t>5. 设备停产后的备件（配件）保证10年供应。</w:t>
            </w:r>
          </w:p>
          <w:p w14:paraId="0815E821">
            <w:pPr>
              <w:pStyle w:val="3"/>
              <w:rPr>
                <w:rFonts w:ascii="Times New Roman" w:hAnsi="Times New Roman" w:eastAsia="宋体" w:cs="Times New Roman"/>
                <w:sz w:val="28"/>
                <w:szCs w:val="28"/>
              </w:rPr>
            </w:pPr>
            <w:r>
              <w:rPr>
                <w:rFonts w:hint="eastAsia" w:ascii="Times New Roman" w:hAnsi="Times New Roman" w:eastAsia="宋体" w:cs="Times New Roman"/>
                <w:sz w:val="28"/>
                <w:szCs w:val="28"/>
              </w:rPr>
              <w:t xml:space="preserve">   五、交货期限及地点</w:t>
            </w:r>
          </w:p>
          <w:p w14:paraId="0CEA6024">
            <w:pPr>
              <w:pStyle w:val="3"/>
              <w:rPr>
                <w:rFonts w:ascii="Times New Roman" w:hAnsi="Times New Roman" w:eastAsia="宋体" w:cs="Times New Roman"/>
                <w:sz w:val="28"/>
                <w:szCs w:val="28"/>
              </w:rPr>
            </w:pPr>
            <w:r>
              <w:rPr>
                <w:rFonts w:hint="eastAsia" w:ascii="Times New Roman" w:hAnsi="Times New Roman" w:eastAsia="宋体" w:cs="Times New Roman"/>
                <w:sz w:val="28"/>
                <w:szCs w:val="28"/>
              </w:rPr>
              <w:t xml:space="preserve">   1.交货期：签订合同之日起，45个工作日内。</w:t>
            </w:r>
          </w:p>
          <w:p w14:paraId="13B33342">
            <w:pPr>
              <w:pStyle w:val="3"/>
              <w:rPr>
                <w:rFonts w:ascii="Times New Roman" w:hAnsi="Times New Roman" w:eastAsia="宋体" w:cs="Times New Roman"/>
                <w:sz w:val="28"/>
                <w:szCs w:val="28"/>
              </w:rPr>
            </w:pPr>
            <w:r>
              <w:rPr>
                <w:rFonts w:hint="eastAsia" w:ascii="Times New Roman" w:hAnsi="Times New Roman" w:eastAsia="宋体" w:cs="Times New Roman"/>
                <w:sz w:val="28"/>
                <w:szCs w:val="28"/>
              </w:rPr>
              <w:t xml:space="preserve">   2.交货地点：安徽省马鞍山市湖南西路828号，马鞍山十七冶医院。</w:t>
            </w:r>
          </w:p>
          <w:p w14:paraId="2F887C38">
            <w:pPr>
              <w:spacing w:line="400" w:lineRule="atLeast"/>
              <w:ind w:firstLine="280" w:firstLineChars="100"/>
              <w:rPr>
                <w:rFonts w:ascii="Times New Roman" w:hAnsi="Times New Roman" w:eastAsia="宋体" w:cs="Times New Roman"/>
                <w:sz w:val="28"/>
                <w:szCs w:val="28"/>
              </w:rPr>
            </w:pPr>
            <w:r>
              <w:rPr>
                <w:rFonts w:hint="eastAsia"/>
                <w:sz w:val="28"/>
                <w:szCs w:val="28"/>
              </w:rPr>
              <w:t>六、提供三甲医院用户名单。</w:t>
            </w:r>
          </w:p>
        </w:tc>
      </w:tr>
      <w:tr w14:paraId="1846E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0" w:type="dxa"/>
          </w:tcPr>
          <w:p w14:paraId="3B177CCD">
            <w:pPr>
              <w:jc w:val="center"/>
              <w:rPr>
                <w:sz w:val="30"/>
                <w:szCs w:val="30"/>
              </w:rPr>
            </w:pPr>
            <w:r>
              <w:rPr>
                <w:rFonts w:hint="eastAsia"/>
                <w:b/>
                <w:bCs/>
                <w:sz w:val="30"/>
                <w:szCs w:val="30"/>
              </w:rPr>
              <w:t>二、主要技术参数</w:t>
            </w:r>
          </w:p>
        </w:tc>
      </w:tr>
      <w:tr w14:paraId="431D6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0180" w:type="dxa"/>
          </w:tcPr>
          <w:p w14:paraId="11BA61AD">
            <w:pPr>
              <w:spacing w:line="400" w:lineRule="exact"/>
              <w:ind w:firstLine="300" w:firstLineChars="100"/>
              <w:rPr>
                <w:rFonts w:hint="eastAsia" w:ascii="仿宋" w:hAnsi="仿宋" w:eastAsia="仿宋" w:cs="仿宋"/>
                <w:kern w:val="0"/>
                <w:sz w:val="30"/>
                <w:szCs w:val="30"/>
                <w:lang w:eastAsia="zh-CN"/>
              </w:rPr>
            </w:pPr>
            <w:r>
              <w:rPr>
                <w:rFonts w:hint="eastAsia" w:ascii="仿宋" w:hAnsi="仿宋" w:eastAsia="仿宋" w:cs="仿宋"/>
                <w:sz w:val="30"/>
                <w:szCs w:val="30"/>
                <w:lang w:val="en-US" w:eastAsia="zh-CN"/>
              </w:rPr>
              <w:t>1</w:t>
            </w:r>
            <w:r>
              <w:rPr>
                <w:rFonts w:hint="eastAsia" w:ascii="仿宋" w:hAnsi="仿宋" w:eastAsia="仿宋" w:cs="仿宋"/>
                <w:sz w:val="30"/>
                <w:szCs w:val="30"/>
              </w:rPr>
              <w:t>、容量：</w:t>
            </w:r>
            <w:r>
              <w:rPr>
                <w:rFonts w:hint="eastAsia" w:ascii="仿宋" w:hAnsi="仿宋" w:eastAsia="仿宋" w:cs="仿宋"/>
                <w:sz w:val="30"/>
                <w:szCs w:val="30"/>
                <w:lang w:val="en-US" w:eastAsia="zh-CN"/>
              </w:rPr>
              <w:t>≥</w:t>
            </w:r>
            <w:r>
              <w:rPr>
                <w:rFonts w:hint="eastAsia" w:ascii="仿宋" w:hAnsi="仿宋" w:eastAsia="仿宋" w:cs="仿宋"/>
                <w:kern w:val="0"/>
                <w:sz w:val="30"/>
                <w:szCs w:val="30"/>
              </w:rPr>
              <w:t>30</w:t>
            </w:r>
            <w:r>
              <w:rPr>
                <w:rFonts w:hint="eastAsia" w:ascii="仿宋" w:hAnsi="仿宋" w:eastAsia="仿宋" w:cs="仿宋"/>
                <w:kern w:val="0"/>
                <w:sz w:val="30"/>
                <w:szCs w:val="30"/>
                <w:lang w:val="en-US" w:eastAsia="zh-CN"/>
              </w:rPr>
              <w:t>L</w:t>
            </w:r>
          </w:p>
          <w:p w14:paraId="5800A032">
            <w:pPr>
              <w:spacing w:line="400" w:lineRule="exact"/>
              <w:rPr>
                <w:rFonts w:hint="eastAsia" w:ascii="仿宋" w:hAnsi="仿宋" w:eastAsia="仿宋" w:cs="仿宋"/>
                <w:sz w:val="30"/>
                <w:szCs w:val="30"/>
              </w:rPr>
            </w:pPr>
            <w:r>
              <w:rPr>
                <w:rFonts w:hint="eastAsia" w:ascii="仿宋" w:hAnsi="仿宋" w:eastAsia="仿宋" w:cs="仿宋"/>
                <w:sz w:val="30"/>
                <w:szCs w:val="30"/>
                <w:lang w:val="en-US" w:eastAsia="zh-CN"/>
              </w:rPr>
              <w:t>★2</w:t>
            </w:r>
            <w:r>
              <w:rPr>
                <w:rFonts w:hint="eastAsia" w:ascii="仿宋" w:hAnsi="仿宋" w:eastAsia="仿宋" w:cs="仿宋"/>
                <w:sz w:val="30"/>
                <w:szCs w:val="30"/>
              </w:rPr>
              <w:t>、符合《煎药机行业标准》的煎药效果有效成份煎出率不小于50%，以国家认可的相关检测机构出具的检验报告为准；</w:t>
            </w:r>
          </w:p>
          <w:p w14:paraId="3262CBD8">
            <w:pPr>
              <w:spacing w:line="360" w:lineRule="auto"/>
              <w:ind w:firstLine="300" w:firstLineChars="100"/>
              <w:jc w:val="left"/>
              <w:rPr>
                <w:rFonts w:hint="eastAsia" w:ascii="仿宋" w:hAnsi="仿宋" w:eastAsia="仿宋" w:cs="仿宋"/>
                <w:sz w:val="30"/>
                <w:szCs w:val="30"/>
              </w:rPr>
            </w:pPr>
            <w:r>
              <w:rPr>
                <w:rFonts w:hint="eastAsia" w:ascii="仿宋" w:hAnsi="仿宋" w:eastAsia="仿宋" w:cs="仿宋"/>
                <w:sz w:val="30"/>
                <w:szCs w:val="30"/>
                <w:lang w:val="en-US" w:eastAsia="zh-CN"/>
              </w:rPr>
              <w:t>3、</w:t>
            </w:r>
            <w:r>
              <w:rPr>
                <w:rFonts w:hint="eastAsia" w:ascii="仿宋" w:hAnsi="仿宋" w:eastAsia="仿宋" w:cs="仿宋"/>
                <w:sz w:val="30"/>
                <w:szCs w:val="30"/>
              </w:rPr>
              <w:t>可预设</w:t>
            </w:r>
            <w:r>
              <w:rPr>
                <w:rFonts w:hint="eastAsia" w:ascii="仿宋" w:hAnsi="仿宋" w:eastAsia="仿宋" w:cs="仿宋"/>
                <w:sz w:val="30"/>
                <w:szCs w:val="30"/>
                <w:lang w:val="en-US" w:eastAsia="zh-CN"/>
              </w:rPr>
              <w:t>≥</w:t>
            </w:r>
            <w:r>
              <w:rPr>
                <w:rFonts w:hint="eastAsia" w:ascii="仿宋" w:hAnsi="仿宋" w:eastAsia="仿宋" w:cs="仿宋"/>
                <w:sz w:val="30"/>
                <w:szCs w:val="30"/>
              </w:rPr>
              <w:t>1</w:t>
            </w:r>
            <w:r>
              <w:rPr>
                <w:rFonts w:hint="eastAsia" w:ascii="仿宋" w:hAnsi="仿宋" w:eastAsia="仿宋" w:cs="仿宋"/>
                <w:sz w:val="30"/>
                <w:szCs w:val="30"/>
                <w:lang w:val="en-US" w:eastAsia="zh-CN"/>
              </w:rPr>
              <w:t>0</w:t>
            </w:r>
            <w:r>
              <w:rPr>
                <w:rFonts w:hint="eastAsia" w:ascii="仿宋" w:hAnsi="仿宋" w:eastAsia="仿宋" w:cs="仿宋"/>
                <w:sz w:val="30"/>
                <w:szCs w:val="30"/>
              </w:rPr>
              <w:t>种煎药方案，并具备联网通讯功能。可支持通讯协议自动设置及实现煎药单据传输等通讯协议；</w:t>
            </w:r>
          </w:p>
          <w:p w14:paraId="68D2976A">
            <w:pPr>
              <w:spacing w:line="400" w:lineRule="exact"/>
              <w:ind w:firstLine="300" w:firstLineChars="100"/>
              <w:rPr>
                <w:rFonts w:hint="eastAsia" w:ascii="仿宋" w:hAnsi="仿宋" w:eastAsia="仿宋" w:cs="仿宋"/>
                <w:sz w:val="30"/>
                <w:szCs w:val="30"/>
              </w:rPr>
            </w:pPr>
            <w:r>
              <w:rPr>
                <w:rFonts w:hint="eastAsia" w:ascii="仿宋" w:hAnsi="仿宋" w:eastAsia="仿宋" w:cs="仿宋"/>
                <w:sz w:val="30"/>
                <w:szCs w:val="30"/>
                <w:lang w:val="en-US" w:eastAsia="zh-CN"/>
              </w:rPr>
              <w:t>4</w:t>
            </w:r>
            <w:r>
              <w:rPr>
                <w:rFonts w:hint="eastAsia" w:ascii="仿宋" w:hAnsi="仿宋" w:eastAsia="仿宋" w:cs="仿宋"/>
                <w:sz w:val="30"/>
                <w:szCs w:val="30"/>
              </w:rPr>
              <w:t>、符合</w:t>
            </w:r>
            <w:r>
              <w:rPr>
                <w:rFonts w:hint="eastAsia" w:ascii="仿宋" w:hAnsi="仿宋" w:eastAsia="仿宋" w:cs="仿宋"/>
                <w:bCs/>
                <w:sz w:val="30"/>
                <w:szCs w:val="30"/>
              </w:rPr>
              <w:t>中药煎药室管理规范</w:t>
            </w:r>
            <w:r>
              <w:rPr>
                <w:rFonts w:hint="eastAsia" w:ascii="仿宋" w:hAnsi="仿宋" w:eastAsia="仿宋" w:cs="仿宋"/>
                <w:sz w:val="30"/>
                <w:szCs w:val="30"/>
              </w:rPr>
              <w:t>的相关要求。</w:t>
            </w:r>
            <w:r>
              <w:rPr>
                <w:rFonts w:hint="eastAsia" w:ascii="仿宋" w:hAnsi="仿宋" w:eastAsia="仿宋" w:cs="仿宋"/>
                <w:bCs/>
                <w:sz w:val="30"/>
                <w:szCs w:val="30"/>
              </w:rPr>
              <w:t>具有常压</w:t>
            </w:r>
            <w:r>
              <w:rPr>
                <w:rFonts w:hint="eastAsia" w:ascii="仿宋" w:hAnsi="仿宋" w:eastAsia="仿宋" w:cs="仿宋"/>
                <w:sz w:val="30"/>
                <w:szCs w:val="30"/>
              </w:rPr>
              <w:t>煎药</w:t>
            </w:r>
            <w:r>
              <w:rPr>
                <w:rFonts w:hint="eastAsia" w:ascii="仿宋" w:hAnsi="仿宋" w:eastAsia="仿宋" w:cs="仿宋"/>
                <w:bCs/>
                <w:sz w:val="30"/>
                <w:szCs w:val="30"/>
              </w:rPr>
              <w:t>功能，</w:t>
            </w:r>
            <w:r>
              <w:rPr>
                <w:rFonts w:hint="eastAsia" w:ascii="仿宋" w:hAnsi="仿宋" w:eastAsia="仿宋" w:cs="仿宋"/>
                <w:sz w:val="30"/>
                <w:szCs w:val="30"/>
              </w:rPr>
              <w:t>自动完成一煎两煎的全过程，提高煎药药效。可实现二煎煎药，二煎时自动加水，自动清洗。</w:t>
            </w:r>
          </w:p>
          <w:p w14:paraId="3B417FCE">
            <w:pPr>
              <w:spacing w:line="400" w:lineRule="exact"/>
              <w:ind w:firstLine="300" w:firstLineChars="100"/>
              <w:rPr>
                <w:rFonts w:hint="eastAsia" w:ascii="仿宋" w:hAnsi="仿宋" w:eastAsia="仿宋" w:cs="仿宋"/>
                <w:sz w:val="30"/>
                <w:szCs w:val="30"/>
              </w:rPr>
            </w:pPr>
            <w:r>
              <w:rPr>
                <w:rFonts w:hint="eastAsia" w:ascii="仿宋" w:hAnsi="仿宋" w:eastAsia="仿宋" w:cs="仿宋"/>
                <w:sz w:val="30"/>
                <w:szCs w:val="30"/>
                <w:lang w:val="en-US" w:eastAsia="zh-CN"/>
              </w:rPr>
              <w:t>5</w:t>
            </w:r>
            <w:r>
              <w:rPr>
                <w:rFonts w:hint="eastAsia" w:ascii="仿宋" w:hAnsi="仿宋" w:eastAsia="仿宋" w:cs="仿宋"/>
                <w:sz w:val="30"/>
                <w:szCs w:val="30"/>
              </w:rPr>
              <w:t>、采用安全、方便、快捷的一键式滑盖锁紧装置。</w:t>
            </w:r>
          </w:p>
          <w:p w14:paraId="15650914">
            <w:pPr>
              <w:spacing w:line="400" w:lineRule="exact"/>
              <w:ind w:firstLine="300" w:firstLineChars="100"/>
              <w:rPr>
                <w:rFonts w:hint="eastAsia" w:ascii="仿宋" w:hAnsi="仿宋" w:eastAsia="仿宋" w:cs="仿宋"/>
                <w:sz w:val="30"/>
                <w:szCs w:val="30"/>
              </w:rPr>
            </w:pPr>
            <w:r>
              <w:rPr>
                <w:rFonts w:hint="eastAsia" w:ascii="仿宋" w:hAnsi="仿宋" w:eastAsia="仿宋" w:cs="仿宋"/>
                <w:sz w:val="30"/>
                <w:szCs w:val="30"/>
                <w:lang w:val="en-US" w:eastAsia="zh-CN"/>
              </w:rPr>
              <w:t>6</w:t>
            </w:r>
            <w:r>
              <w:rPr>
                <w:rFonts w:hint="eastAsia" w:ascii="仿宋" w:hAnsi="仿宋" w:eastAsia="仿宋" w:cs="仿宋"/>
                <w:sz w:val="30"/>
                <w:szCs w:val="30"/>
              </w:rPr>
              <w:t>、先煎后下提示功能，可实现常压煎药、密闭煎药、循环煎药功能。</w:t>
            </w:r>
          </w:p>
          <w:p w14:paraId="372113BF">
            <w:pPr>
              <w:spacing w:line="400" w:lineRule="exact"/>
              <w:ind w:firstLine="300" w:firstLineChars="100"/>
              <w:rPr>
                <w:rFonts w:hint="eastAsia" w:ascii="仿宋" w:hAnsi="仿宋" w:eastAsia="仿宋" w:cs="仿宋"/>
                <w:sz w:val="30"/>
                <w:szCs w:val="30"/>
              </w:rPr>
            </w:pPr>
            <w:r>
              <w:rPr>
                <w:rFonts w:hint="eastAsia" w:ascii="仿宋" w:hAnsi="仿宋" w:eastAsia="仿宋" w:cs="仿宋"/>
                <w:sz w:val="30"/>
                <w:szCs w:val="30"/>
                <w:lang w:val="en-US" w:eastAsia="zh-CN"/>
              </w:rPr>
              <w:t>7</w:t>
            </w:r>
            <w:r>
              <w:rPr>
                <w:rFonts w:hint="eastAsia" w:ascii="仿宋" w:hAnsi="仿宋" w:eastAsia="仿宋" w:cs="仿宋"/>
                <w:sz w:val="30"/>
                <w:szCs w:val="30"/>
              </w:rPr>
              <w:t>、采用安全、卫生、自下往上、双滑道定位的电动机械挤压系统，实现药渣充分分离。</w:t>
            </w:r>
          </w:p>
          <w:p w14:paraId="157C742F">
            <w:pPr>
              <w:spacing w:line="400" w:lineRule="exact"/>
              <w:ind w:firstLine="300" w:firstLineChars="100"/>
              <w:rPr>
                <w:rFonts w:hint="eastAsia" w:ascii="仿宋" w:hAnsi="仿宋" w:eastAsia="仿宋" w:cs="仿宋"/>
                <w:sz w:val="30"/>
                <w:szCs w:val="30"/>
              </w:rPr>
            </w:pPr>
            <w:r>
              <w:rPr>
                <w:rFonts w:hint="eastAsia" w:ascii="仿宋" w:hAnsi="仿宋" w:eastAsia="仿宋" w:cs="仿宋"/>
                <w:sz w:val="30"/>
                <w:szCs w:val="30"/>
                <w:lang w:val="en-US" w:eastAsia="zh-CN"/>
              </w:rPr>
              <w:t>8</w:t>
            </w:r>
            <w:r>
              <w:rPr>
                <w:rFonts w:hint="eastAsia" w:ascii="仿宋" w:hAnsi="仿宋" w:eastAsia="仿宋" w:cs="仿宋"/>
                <w:sz w:val="30"/>
                <w:szCs w:val="30"/>
              </w:rPr>
              <w:t>、不锈钢锅体，内置不锈钢二煎储药罐。</w:t>
            </w:r>
          </w:p>
          <w:p w14:paraId="490ABE0C">
            <w:pPr>
              <w:spacing w:line="400" w:lineRule="exact"/>
              <w:ind w:firstLine="300" w:firstLineChars="100"/>
              <w:rPr>
                <w:rFonts w:hint="eastAsia" w:ascii="仿宋" w:hAnsi="仿宋" w:eastAsia="仿宋" w:cs="仿宋"/>
                <w:sz w:val="30"/>
                <w:szCs w:val="30"/>
              </w:rPr>
            </w:pPr>
            <w:r>
              <w:rPr>
                <w:rFonts w:hint="eastAsia" w:ascii="仿宋" w:hAnsi="仿宋" w:eastAsia="仿宋" w:cs="仿宋"/>
                <w:sz w:val="30"/>
                <w:szCs w:val="30"/>
                <w:lang w:val="en-US" w:eastAsia="zh-CN"/>
              </w:rPr>
              <w:t>9</w:t>
            </w:r>
            <w:r>
              <w:rPr>
                <w:rFonts w:hint="eastAsia" w:ascii="仿宋" w:hAnsi="仿宋" w:eastAsia="仿宋" w:cs="仿宋"/>
                <w:sz w:val="30"/>
                <w:szCs w:val="30"/>
              </w:rPr>
              <w:t>、具有防温度过高和防干烧功能，数控煎药计时、定时功能。</w:t>
            </w:r>
          </w:p>
          <w:p w14:paraId="0A829230">
            <w:pPr>
              <w:spacing w:line="400" w:lineRule="exact"/>
              <w:ind w:firstLine="300" w:firstLineChars="100"/>
              <w:rPr>
                <w:rFonts w:hint="eastAsia" w:ascii="仿宋" w:hAnsi="仿宋" w:eastAsia="仿宋" w:cs="仿宋"/>
                <w:sz w:val="30"/>
                <w:szCs w:val="30"/>
              </w:rPr>
            </w:pPr>
            <w:r>
              <w:rPr>
                <w:rFonts w:hint="eastAsia" w:ascii="仿宋" w:hAnsi="仿宋" w:eastAsia="仿宋" w:cs="仿宋"/>
                <w:sz w:val="30"/>
                <w:szCs w:val="30"/>
              </w:rPr>
              <w:t>1</w:t>
            </w:r>
            <w:r>
              <w:rPr>
                <w:rFonts w:hint="eastAsia" w:ascii="仿宋" w:hAnsi="仿宋" w:eastAsia="仿宋" w:cs="仿宋"/>
                <w:sz w:val="30"/>
                <w:szCs w:val="30"/>
                <w:lang w:val="en-US" w:eastAsia="zh-CN"/>
              </w:rPr>
              <w:t>0</w:t>
            </w:r>
            <w:r>
              <w:rPr>
                <w:rFonts w:hint="eastAsia" w:ascii="仿宋" w:hAnsi="仿宋" w:eastAsia="仿宋" w:cs="仿宋"/>
                <w:sz w:val="30"/>
                <w:szCs w:val="30"/>
              </w:rPr>
              <w:t>、自动加热调节，文火、武火自动转换。</w:t>
            </w:r>
          </w:p>
          <w:p w14:paraId="46D0B56D">
            <w:pPr>
              <w:spacing w:line="400" w:lineRule="exact"/>
              <w:ind w:firstLine="300" w:firstLineChars="100"/>
              <w:rPr>
                <w:rFonts w:hint="eastAsia" w:ascii="仿宋" w:hAnsi="仿宋" w:eastAsia="仿宋" w:cs="仿宋"/>
                <w:sz w:val="30"/>
                <w:szCs w:val="30"/>
              </w:rPr>
            </w:pPr>
            <w:r>
              <w:rPr>
                <w:rFonts w:hint="eastAsia" w:ascii="仿宋" w:hAnsi="仿宋" w:eastAsia="仿宋" w:cs="仿宋"/>
                <w:sz w:val="30"/>
                <w:szCs w:val="30"/>
              </w:rPr>
              <w:t>1</w:t>
            </w:r>
            <w:r>
              <w:rPr>
                <w:rFonts w:hint="eastAsia" w:ascii="仿宋" w:hAnsi="仿宋" w:eastAsia="仿宋" w:cs="仿宋"/>
                <w:sz w:val="30"/>
                <w:szCs w:val="30"/>
                <w:lang w:val="en-US" w:eastAsia="zh-CN"/>
              </w:rPr>
              <w:t>1</w:t>
            </w:r>
            <w:r>
              <w:rPr>
                <w:rFonts w:hint="eastAsia" w:ascii="仿宋" w:hAnsi="仿宋" w:eastAsia="仿宋" w:cs="仿宋"/>
                <w:sz w:val="30"/>
                <w:szCs w:val="30"/>
              </w:rPr>
              <w:t>、具有安全卸压阀，双安全阀超压报警，自动卸压自动闭合。</w:t>
            </w:r>
          </w:p>
          <w:p w14:paraId="798E2DD6">
            <w:pPr>
              <w:spacing w:line="400" w:lineRule="exact"/>
              <w:rPr>
                <w:rFonts w:hint="eastAsia" w:ascii="仿宋" w:hAnsi="仿宋" w:eastAsia="仿宋" w:cs="仿宋"/>
                <w:sz w:val="30"/>
                <w:szCs w:val="30"/>
              </w:rPr>
            </w:pPr>
            <w:r>
              <w:rPr>
                <w:rFonts w:hint="eastAsia" w:ascii="仿宋" w:hAnsi="仿宋" w:eastAsia="仿宋" w:cs="仿宋"/>
                <w:sz w:val="30"/>
                <w:szCs w:val="30"/>
                <w:lang w:val="en-US" w:eastAsia="zh-CN"/>
              </w:rPr>
              <w:t>★</w:t>
            </w:r>
            <w:r>
              <w:rPr>
                <w:rFonts w:hint="eastAsia" w:ascii="仿宋" w:hAnsi="仿宋" w:eastAsia="仿宋" w:cs="仿宋"/>
                <w:sz w:val="30"/>
                <w:szCs w:val="30"/>
              </w:rPr>
              <w:t>1</w:t>
            </w:r>
            <w:r>
              <w:rPr>
                <w:rFonts w:hint="eastAsia" w:ascii="仿宋" w:hAnsi="仿宋" w:eastAsia="仿宋" w:cs="仿宋"/>
                <w:sz w:val="30"/>
                <w:szCs w:val="30"/>
                <w:lang w:val="en-US" w:eastAsia="zh-CN"/>
              </w:rPr>
              <w:t>2</w:t>
            </w:r>
            <w:r>
              <w:rPr>
                <w:rFonts w:hint="eastAsia" w:ascii="仿宋" w:hAnsi="仿宋" w:eastAsia="仿宋" w:cs="仿宋"/>
                <w:sz w:val="30"/>
                <w:szCs w:val="30"/>
              </w:rPr>
              <w:t>、有蒸汽循环回收功能，保障有效成份无损失。</w:t>
            </w:r>
          </w:p>
          <w:p w14:paraId="3340F605">
            <w:pPr>
              <w:spacing w:line="400" w:lineRule="exact"/>
              <w:ind w:firstLine="300" w:firstLineChars="100"/>
              <w:rPr>
                <w:rFonts w:hint="eastAsia" w:ascii="仿宋" w:hAnsi="仿宋" w:eastAsia="仿宋" w:cs="仿宋"/>
                <w:sz w:val="30"/>
                <w:szCs w:val="30"/>
              </w:rPr>
            </w:pPr>
            <w:r>
              <w:rPr>
                <w:rFonts w:hint="eastAsia" w:ascii="仿宋" w:hAnsi="仿宋" w:eastAsia="仿宋" w:cs="仿宋"/>
                <w:sz w:val="30"/>
                <w:szCs w:val="30"/>
                <w:lang w:val="en-US" w:eastAsia="zh-CN"/>
              </w:rPr>
              <w:t>13、</w:t>
            </w:r>
            <w:r>
              <w:rPr>
                <w:rFonts w:hint="eastAsia" w:ascii="仿宋" w:hAnsi="仿宋" w:eastAsia="仿宋" w:cs="仿宋"/>
                <w:sz w:val="30"/>
                <w:szCs w:val="30"/>
              </w:rPr>
              <w:t>自动升温灭菌功能，延长药液的保质期。</w:t>
            </w:r>
          </w:p>
          <w:p w14:paraId="3CE2816C">
            <w:pPr>
              <w:spacing w:line="400" w:lineRule="exact"/>
              <w:ind w:firstLine="300" w:firstLineChars="100"/>
              <w:rPr>
                <w:rFonts w:hint="eastAsia" w:ascii="仿宋" w:hAnsi="仿宋" w:eastAsia="仿宋" w:cs="仿宋"/>
                <w:sz w:val="30"/>
                <w:szCs w:val="30"/>
              </w:rPr>
            </w:pPr>
            <w:r>
              <w:rPr>
                <w:rFonts w:hint="eastAsia" w:ascii="仿宋" w:hAnsi="仿宋" w:eastAsia="仿宋" w:cs="仿宋"/>
                <w:sz w:val="30"/>
                <w:szCs w:val="30"/>
                <w:lang w:val="en-US" w:eastAsia="zh-CN"/>
              </w:rPr>
              <w:t>14、</w:t>
            </w:r>
            <w:r>
              <w:rPr>
                <w:rFonts w:hint="eastAsia" w:ascii="仿宋" w:hAnsi="仿宋" w:eastAsia="仿宋" w:cs="仿宋"/>
                <w:sz w:val="30"/>
                <w:szCs w:val="30"/>
              </w:rPr>
              <w:t xml:space="preserve">所有与中药汤剂接触部分材质符合药品生产法规要求，均为304不锈钢、玻璃、药用硅胶等，所有与汤剂接触的不锈钢焊接口进行抛光处理，无卫生死角，不锈钢锅体及内置的二煎储液罐镜面抛光处理。 </w:t>
            </w:r>
          </w:p>
          <w:p w14:paraId="6A4473E0">
            <w:pPr>
              <w:spacing w:line="400" w:lineRule="exact"/>
              <w:ind w:firstLine="300" w:firstLineChars="100"/>
              <w:rPr>
                <w:rFonts w:hint="eastAsia" w:ascii="仿宋" w:hAnsi="仿宋" w:eastAsia="仿宋" w:cs="仿宋"/>
                <w:sz w:val="30"/>
                <w:szCs w:val="30"/>
              </w:rPr>
            </w:pPr>
            <w:r>
              <w:rPr>
                <w:rFonts w:hint="eastAsia" w:ascii="仿宋" w:hAnsi="仿宋" w:eastAsia="仿宋" w:cs="仿宋"/>
                <w:sz w:val="30"/>
                <w:szCs w:val="30"/>
                <w:lang w:val="en-US" w:eastAsia="zh-CN"/>
              </w:rPr>
              <w:t>15、</w:t>
            </w:r>
            <w:r>
              <w:rPr>
                <w:rFonts w:hint="eastAsia" w:ascii="仿宋" w:hAnsi="仿宋" w:eastAsia="仿宋" w:cs="仿宋"/>
                <w:sz w:val="30"/>
                <w:szCs w:val="30"/>
              </w:rPr>
              <w:t xml:space="preserve">通过ISO9001认证、ISO13485认证和CE认证。 </w:t>
            </w:r>
          </w:p>
          <w:p w14:paraId="145FD98C">
            <w:pPr>
              <w:spacing w:line="400" w:lineRule="exact"/>
              <w:ind w:firstLine="300" w:firstLineChars="100"/>
              <w:rPr>
                <w:rFonts w:hint="eastAsia" w:ascii="仿宋" w:hAnsi="仿宋" w:eastAsia="仿宋" w:cs="仿宋"/>
                <w:color w:val="FF0000"/>
                <w:sz w:val="30"/>
                <w:szCs w:val="30"/>
              </w:rPr>
            </w:pPr>
            <w:r>
              <w:rPr>
                <w:rFonts w:hint="eastAsia" w:ascii="仿宋" w:hAnsi="仿宋" w:eastAsia="仿宋" w:cs="仿宋"/>
                <w:sz w:val="30"/>
                <w:szCs w:val="30"/>
                <w:lang w:val="en-US" w:eastAsia="zh-CN"/>
              </w:rPr>
              <w:t>16、</w:t>
            </w:r>
            <w:r>
              <w:rPr>
                <w:rFonts w:hint="eastAsia" w:ascii="仿宋" w:hAnsi="仿宋" w:eastAsia="仿宋" w:cs="仿宋"/>
                <w:sz w:val="30"/>
                <w:szCs w:val="30"/>
              </w:rPr>
              <w:t>质量安全可靠，符合行业发展趋势，列入国家中医局中医诊疗设备推广目项目。</w:t>
            </w:r>
            <w:r>
              <w:rPr>
                <w:rFonts w:ascii="宋体" w:hAnsi="宋体" w:eastAsia="宋体" w:cs="宋体"/>
                <w:sz w:val="24"/>
                <w:szCs w:val="24"/>
              </w:rPr>
              <w:t xml:space="preserve"> </w:t>
            </w:r>
          </w:p>
        </w:tc>
      </w:tr>
    </w:tbl>
    <w:p w14:paraId="54CD3362">
      <w:pPr>
        <w:tabs>
          <w:tab w:val="left" w:pos="5053"/>
        </w:tabs>
        <w:jc w:val="left"/>
      </w:pPr>
      <w:bookmarkStart w:id="0" w:name="_GoBack"/>
      <w:bookmarkEnd w:id="0"/>
    </w:p>
    <w:sectPr>
      <w:pgSz w:w="11906" w:h="16838"/>
      <w:pgMar w:top="816" w:right="1463" w:bottom="590" w:left="146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90FBAC"/>
    <w:multiLevelType w:val="singleLevel"/>
    <w:tmpl w:val="FE90FBAC"/>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4NTlhYjBjNmIwOWYxODUzN2IwZDc5ZDYxODFkOTgifQ=="/>
  </w:docVars>
  <w:rsids>
    <w:rsidRoot w:val="170B28F6"/>
    <w:rsid w:val="00053CF5"/>
    <w:rsid w:val="000F4E9F"/>
    <w:rsid w:val="0016423B"/>
    <w:rsid w:val="00173B37"/>
    <w:rsid w:val="001A5122"/>
    <w:rsid w:val="002B7536"/>
    <w:rsid w:val="002F010E"/>
    <w:rsid w:val="00322A5D"/>
    <w:rsid w:val="00437E4C"/>
    <w:rsid w:val="00470653"/>
    <w:rsid w:val="00473031"/>
    <w:rsid w:val="0047442E"/>
    <w:rsid w:val="0047460B"/>
    <w:rsid w:val="00587F70"/>
    <w:rsid w:val="005D2A55"/>
    <w:rsid w:val="005F76AE"/>
    <w:rsid w:val="00636C1B"/>
    <w:rsid w:val="006544EE"/>
    <w:rsid w:val="00704B50"/>
    <w:rsid w:val="00794590"/>
    <w:rsid w:val="007A471A"/>
    <w:rsid w:val="00812554"/>
    <w:rsid w:val="00812780"/>
    <w:rsid w:val="00893B7C"/>
    <w:rsid w:val="008D3502"/>
    <w:rsid w:val="008F151F"/>
    <w:rsid w:val="009929AC"/>
    <w:rsid w:val="00A400ED"/>
    <w:rsid w:val="00A92588"/>
    <w:rsid w:val="00AC18B0"/>
    <w:rsid w:val="00B45DC7"/>
    <w:rsid w:val="00B50258"/>
    <w:rsid w:val="00BE50CD"/>
    <w:rsid w:val="00C02F07"/>
    <w:rsid w:val="00C34DAD"/>
    <w:rsid w:val="00C508DB"/>
    <w:rsid w:val="00CE2E48"/>
    <w:rsid w:val="00D94BA5"/>
    <w:rsid w:val="00E33B5D"/>
    <w:rsid w:val="00E609E2"/>
    <w:rsid w:val="00E61945"/>
    <w:rsid w:val="00E66629"/>
    <w:rsid w:val="00EF3544"/>
    <w:rsid w:val="00F349FE"/>
    <w:rsid w:val="00F43A4E"/>
    <w:rsid w:val="00FD2851"/>
    <w:rsid w:val="01B14C06"/>
    <w:rsid w:val="02547704"/>
    <w:rsid w:val="03A92075"/>
    <w:rsid w:val="045F6B9B"/>
    <w:rsid w:val="04806B11"/>
    <w:rsid w:val="04936845"/>
    <w:rsid w:val="06F54A09"/>
    <w:rsid w:val="073360BD"/>
    <w:rsid w:val="08381BDD"/>
    <w:rsid w:val="09075A53"/>
    <w:rsid w:val="091175C5"/>
    <w:rsid w:val="0A0F2384"/>
    <w:rsid w:val="0A6F565E"/>
    <w:rsid w:val="0A856C30"/>
    <w:rsid w:val="0AD33E3F"/>
    <w:rsid w:val="0B6251C3"/>
    <w:rsid w:val="0E0B7D94"/>
    <w:rsid w:val="0E6059EA"/>
    <w:rsid w:val="0EBF4233"/>
    <w:rsid w:val="0EC5433F"/>
    <w:rsid w:val="0F1756A9"/>
    <w:rsid w:val="12F2507E"/>
    <w:rsid w:val="13333D5C"/>
    <w:rsid w:val="14305E5E"/>
    <w:rsid w:val="15F5110D"/>
    <w:rsid w:val="15F760D6"/>
    <w:rsid w:val="163F682C"/>
    <w:rsid w:val="170B28F6"/>
    <w:rsid w:val="17F345A9"/>
    <w:rsid w:val="1853036D"/>
    <w:rsid w:val="19AF5A77"/>
    <w:rsid w:val="1BC97A27"/>
    <w:rsid w:val="1CF50B3D"/>
    <w:rsid w:val="1DFC2ABE"/>
    <w:rsid w:val="1F093E7B"/>
    <w:rsid w:val="1F6409D3"/>
    <w:rsid w:val="1FB97650"/>
    <w:rsid w:val="20C27620"/>
    <w:rsid w:val="215A23F2"/>
    <w:rsid w:val="23933130"/>
    <w:rsid w:val="23D902C0"/>
    <w:rsid w:val="23E348C7"/>
    <w:rsid w:val="249E0BC2"/>
    <w:rsid w:val="24FD5AFF"/>
    <w:rsid w:val="252235A1"/>
    <w:rsid w:val="25496D80"/>
    <w:rsid w:val="25BA5ED0"/>
    <w:rsid w:val="25CF575D"/>
    <w:rsid w:val="263E08AF"/>
    <w:rsid w:val="26521C34"/>
    <w:rsid w:val="265A3AFD"/>
    <w:rsid w:val="26DE762A"/>
    <w:rsid w:val="28137B19"/>
    <w:rsid w:val="29AF35EC"/>
    <w:rsid w:val="29D3130E"/>
    <w:rsid w:val="2A1A2223"/>
    <w:rsid w:val="2AEA4B61"/>
    <w:rsid w:val="2BCD59B4"/>
    <w:rsid w:val="2C901426"/>
    <w:rsid w:val="2E0675EE"/>
    <w:rsid w:val="2E232138"/>
    <w:rsid w:val="2FB41BE1"/>
    <w:rsid w:val="2FDD4C94"/>
    <w:rsid w:val="304E7940"/>
    <w:rsid w:val="312E53DA"/>
    <w:rsid w:val="326C2300"/>
    <w:rsid w:val="33A31D51"/>
    <w:rsid w:val="33C4438B"/>
    <w:rsid w:val="341D4C10"/>
    <w:rsid w:val="342475BE"/>
    <w:rsid w:val="369B7657"/>
    <w:rsid w:val="36B87DE8"/>
    <w:rsid w:val="36E0506A"/>
    <w:rsid w:val="373B4A03"/>
    <w:rsid w:val="373D6216"/>
    <w:rsid w:val="376943C4"/>
    <w:rsid w:val="37B81B43"/>
    <w:rsid w:val="39D4535A"/>
    <w:rsid w:val="3A543DA5"/>
    <w:rsid w:val="3A9F5B70"/>
    <w:rsid w:val="3B304812"/>
    <w:rsid w:val="3D4E5423"/>
    <w:rsid w:val="3D6223AF"/>
    <w:rsid w:val="3DEC2546"/>
    <w:rsid w:val="426E5C20"/>
    <w:rsid w:val="428427E6"/>
    <w:rsid w:val="42997141"/>
    <w:rsid w:val="42DF08CC"/>
    <w:rsid w:val="432A629D"/>
    <w:rsid w:val="4422267C"/>
    <w:rsid w:val="458E1BAD"/>
    <w:rsid w:val="45F4468E"/>
    <w:rsid w:val="46366A55"/>
    <w:rsid w:val="46BA1434"/>
    <w:rsid w:val="480545B5"/>
    <w:rsid w:val="494D6999"/>
    <w:rsid w:val="4B683B54"/>
    <w:rsid w:val="4B775266"/>
    <w:rsid w:val="4D834C75"/>
    <w:rsid w:val="4F7A5C04"/>
    <w:rsid w:val="526130AB"/>
    <w:rsid w:val="52956E93"/>
    <w:rsid w:val="548E08AD"/>
    <w:rsid w:val="57874B2E"/>
    <w:rsid w:val="59BE0AF2"/>
    <w:rsid w:val="5AB67D0C"/>
    <w:rsid w:val="5B0513C5"/>
    <w:rsid w:val="5BA34735"/>
    <w:rsid w:val="5C337866"/>
    <w:rsid w:val="5C82610F"/>
    <w:rsid w:val="5C937C96"/>
    <w:rsid w:val="5F3062DF"/>
    <w:rsid w:val="5FFC2665"/>
    <w:rsid w:val="60BB1FCA"/>
    <w:rsid w:val="61685EE5"/>
    <w:rsid w:val="619D39D4"/>
    <w:rsid w:val="61AF5FAD"/>
    <w:rsid w:val="61FE0F43"/>
    <w:rsid w:val="6422729A"/>
    <w:rsid w:val="643D1673"/>
    <w:rsid w:val="64B74DAD"/>
    <w:rsid w:val="66575B8C"/>
    <w:rsid w:val="66EE3541"/>
    <w:rsid w:val="687E0F07"/>
    <w:rsid w:val="68945B31"/>
    <w:rsid w:val="6B601CFA"/>
    <w:rsid w:val="6BDF619F"/>
    <w:rsid w:val="6C342307"/>
    <w:rsid w:val="6D3A5127"/>
    <w:rsid w:val="6FD74555"/>
    <w:rsid w:val="7003534A"/>
    <w:rsid w:val="705C2F35"/>
    <w:rsid w:val="70F67594"/>
    <w:rsid w:val="71324139"/>
    <w:rsid w:val="71333A0D"/>
    <w:rsid w:val="71BB442C"/>
    <w:rsid w:val="71C80DC9"/>
    <w:rsid w:val="72054A9D"/>
    <w:rsid w:val="722F0678"/>
    <w:rsid w:val="724203AC"/>
    <w:rsid w:val="72514A93"/>
    <w:rsid w:val="73AB1CF8"/>
    <w:rsid w:val="740539ED"/>
    <w:rsid w:val="74485B23"/>
    <w:rsid w:val="7538007D"/>
    <w:rsid w:val="75CD5E81"/>
    <w:rsid w:val="76375D4D"/>
    <w:rsid w:val="77356731"/>
    <w:rsid w:val="777A05E8"/>
    <w:rsid w:val="77960AA0"/>
    <w:rsid w:val="77CE3362"/>
    <w:rsid w:val="798B2638"/>
    <w:rsid w:val="7A7255A6"/>
    <w:rsid w:val="7B9B28DB"/>
    <w:rsid w:val="7C55484B"/>
    <w:rsid w:val="7E4B77B5"/>
    <w:rsid w:val="7F6C69BA"/>
    <w:rsid w:val="7F7A3E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0"/>
    <w:pPr>
      <w:keepNext/>
      <w:keepLines/>
      <w:tabs>
        <w:tab w:val="left" w:pos="900"/>
      </w:tabs>
      <w:spacing w:before="260" w:after="260" w:line="416" w:lineRule="auto"/>
      <w:ind w:left="900" w:hanging="720"/>
      <w:outlineLvl w:val="2"/>
    </w:pPr>
    <w:rPr>
      <w:b/>
      <w:bCs/>
      <w:sz w:val="32"/>
      <w:szCs w:val="32"/>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pPr>
      <w:spacing w:after="120"/>
    </w:pPr>
  </w:style>
  <w:style w:type="paragraph" w:styleId="4">
    <w:name w:val="footer"/>
    <w:basedOn w:val="1"/>
    <w:link w:val="15"/>
    <w:qFormat/>
    <w:uiPriority w:val="0"/>
    <w:pPr>
      <w:tabs>
        <w:tab w:val="center" w:pos="4153"/>
        <w:tab w:val="right" w:pos="8306"/>
      </w:tabs>
      <w:snapToGrid w:val="0"/>
      <w:jc w:val="left"/>
    </w:pPr>
    <w:rPr>
      <w:sz w:val="18"/>
      <w:szCs w:val="18"/>
    </w:rPr>
  </w:style>
  <w:style w:type="paragraph" w:styleId="5">
    <w:name w:val="header"/>
    <w:basedOn w:val="1"/>
    <w:link w:val="14"/>
    <w:qFormat/>
    <w:uiPriority w:val="0"/>
    <w:pPr>
      <w:tabs>
        <w:tab w:val="center" w:pos="4153"/>
        <w:tab w:val="right" w:pos="8306"/>
      </w:tabs>
      <w:snapToGrid w:val="0"/>
      <w:jc w:val="center"/>
    </w:pPr>
    <w:rPr>
      <w:sz w:val="18"/>
      <w:szCs w:val="18"/>
    </w:rPr>
  </w:style>
  <w:style w:type="paragraph" w:styleId="6">
    <w:name w:val="Title"/>
    <w:basedOn w:val="1"/>
    <w:next w:val="1"/>
    <w:qFormat/>
    <w:uiPriority w:val="0"/>
    <w:pPr>
      <w:jc w:val="center"/>
      <w:outlineLvl w:val="0"/>
    </w:pPr>
    <w:rPr>
      <w:rFonts w:ascii="Cambria" w:hAnsi="Cambria"/>
      <w:b/>
      <w:bCs/>
      <w:sz w:val="32"/>
      <w:szCs w:val="32"/>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0">
    <w:name w:val="List Paragraph"/>
    <w:basedOn w:val="1"/>
    <w:qFormat/>
    <w:uiPriority w:val="34"/>
    <w:pPr>
      <w:ind w:firstLine="420" w:firstLineChars="200"/>
    </w:pPr>
  </w:style>
  <w:style w:type="character" w:customStyle="1" w:styleId="11">
    <w:name w:val="NormalCharacter"/>
    <w:semiHidden/>
    <w:qFormat/>
    <w:uiPriority w:val="0"/>
  </w:style>
  <w:style w:type="paragraph" w:customStyle="1" w:styleId="12">
    <w:name w:val="列出段落1"/>
    <w:basedOn w:val="1"/>
    <w:qFormat/>
    <w:uiPriority w:val="34"/>
    <w:pPr>
      <w:ind w:firstLine="420" w:firstLineChars="200"/>
    </w:pPr>
  </w:style>
  <w:style w:type="paragraph" w:customStyle="1" w:styleId="13">
    <w:name w:val="null3"/>
    <w:hidden/>
    <w:qFormat/>
    <w:uiPriority w:val="0"/>
    <w:rPr>
      <w:rFonts w:hint="eastAsia" w:asciiTheme="minorHAnsi" w:hAnsiTheme="minorHAnsi" w:eastAsiaTheme="minorEastAsia" w:cstheme="minorBidi"/>
      <w:lang w:val="en-US" w:eastAsia="zh-Hans" w:bidi="ar-SA"/>
    </w:rPr>
  </w:style>
  <w:style w:type="character" w:customStyle="1" w:styleId="14">
    <w:name w:val="页眉 字符"/>
    <w:basedOn w:val="9"/>
    <w:link w:val="5"/>
    <w:qFormat/>
    <w:uiPriority w:val="0"/>
    <w:rPr>
      <w:kern w:val="2"/>
      <w:sz w:val="18"/>
      <w:szCs w:val="18"/>
    </w:rPr>
  </w:style>
  <w:style w:type="character" w:customStyle="1" w:styleId="15">
    <w:name w:val="页脚 字符"/>
    <w:basedOn w:val="9"/>
    <w:link w:val="4"/>
    <w:qFormat/>
    <w:uiPriority w:val="0"/>
    <w:rPr>
      <w:kern w:val="2"/>
      <w:sz w:val="18"/>
      <w:szCs w:val="18"/>
    </w:rPr>
  </w:style>
  <w:style w:type="paragraph" w:customStyle="1" w:styleId="16">
    <w:name w:val="Default"/>
    <w:unhideWhenUsed/>
    <w:qFormat/>
    <w:uiPriority w:val="99"/>
    <w:pPr>
      <w:widowControl w:val="0"/>
      <w:autoSpaceDE w:val="0"/>
      <w:autoSpaceDN w:val="0"/>
      <w:adjustRightInd w:val="0"/>
    </w:pPr>
    <w:rPr>
      <w:rFonts w:hint="eastAsia" w:ascii="Arial" w:hAnsi="Arial" w:eastAsia="宋体" w:cs="Times New Roman"/>
      <w:color w:val="000000"/>
      <w:sz w:val="24"/>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1154</Words>
  <Characters>1204</Characters>
  <Lines>22</Lines>
  <Paragraphs>126</Paragraphs>
  <TotalTime>1</TotalTime>
  <ScaleCrop>false</ScaleCrop>
  <LinksUpToDate>false</LinksUpToDate>
  <CharactersWithSpaces>1253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2022-07-19T02:41:00Z</dcterms:created>
  <dc:creator>姜义兵</dc:creator>
  <cp:lastModifiedBy>Administrator</cp:lastModifiedBy>
  <cp:lastPrinted>2025-09-26T01:20:00Z</cp:lastPrinted>
  <dcterms:modified xsi:type="dcterms:W3CDTF">2026-10-28T08:36:06Z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3AD79D29CCBA4D298E40231197A9542A</vt:lpwstr>
  </property>
  <property fmtid="{D5CDD505-2E9C-101B-9397-08002B2CF9AE}" pid="4" name="KSOTemplateDocerSaveRecord">
    <vt:lpwstr>eyJoZGlkIjoiZDEwMzU5OTcwODk2NDBkMzIzZmYzZmU5NWY1N2Q0OGYiLCJ1c2VySWQiOiIyMzAzNzUyMjUifQ==</vt:lpwstr>
  </property>
</Properties>
</file>